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460F01" w:rsidRDefault="00C354CA" w:rsidP="00C354CA">
      <w:pPr>
        <w:tabs>
          <w:tab w:val="center" w:pos="5400"/>
          <w:tab w:val="left" w:pos="7951"/>
        </w:tabs>
        <w:rPr>
          <w:b/>
          <w:smallCaps/>
          <w:color w:val="00B050"/>
          <w:sz w:val="28"/>
        </w:rPr>
      </w:pPr>
      <w:r w:rsidRPr="00460F01">
        <w:rPr>
          <w:b/>
          <w:smallCaps/>
          <w:color w:val="00B050"/>
          <w:sz w:val="28"/>
        </w:rPr>
        <w:tab/>
      </w:r>
      <w:r w:rsidR="00EA0C8D" w:rsidRPr="00460F01">
        <w:rPr>
          <w:b/>
          <w:smallCaps/>
          <w:color w:val="00B050"/>
          <w:sz w:val="28"/>
        </w:rPr>
        <w:t xml:space="preserve">Teaching the Core – </w:t>
      </w:r>
      <w:r w:rsidR="001C0617" w:rsidRPr="00460F01">
        <w:rPr>
          <w:b/>
          <w:smallCaps/>
          <w:color w:val="00B050"/>
          <w:sz w:val="28"/>
        </w:rPr>
        <w:t>Exemplar Lesson Preparation Guide</w:t>
      </w:r>
      <w:r w:rsidR="00686C2F" w:rsidRPr="00460F01">
        <w:rPr>
          <w:b/>
          <w:smallCaps/>
          <w:color w:val="00B050"/>
          <w:sz w:val="28"/>
        </w:rPr>
        <w:t>, Mathematics</w:t>
      </w:r>
    </w:p>
    <w:p w:rsidR="001C0617" w:rsidRPr="00AA402A" w:rsidRDefault="006026FD" w:rsidP="00075388">
      <w:pPr>
        <w:tabs>
          <w:tab w:val="center" w:pos="5400"/>
          <w:tab w:val="left" w:pos="7951"/>
        </w:tabs>
      </w:pPr>
      <w:r w:rsidRPr="00AA402A">
        <w:t xml:space="preserve">Thank you for participating in the </w:t>
      </w:r>
      <w:r w:rsidRPr="00075388">
        <w:t>Teaching the Core</w:t>
      </w:r>
      <w:r w:rsidRPr="00AA402A">
        <w:t xml:space="preserve"> exemplar video project.  </w:t>
      </w:r>
      <w:r w:rsidR="00C64C07" w:rsidRPr="00AA402A">
        <w:t xml:space="preserve">We appreciate </w:t>
      </w:r>
      <w:r w:rsidRPr="00AA402A">
        <w:t>your important contribution to creating these valuable professional development resources for teachers across the co</w:t>
      </w:r>
      <w:r w:rsidRPr="00CC3545">
        <w:t>untry.</w:t>
      </w:r>
      <w:r>
        <w:t xml:space="preserve">  </w:t>
      </w:r>
      <w:r w:rsidRPr="00AA402A">
        <w:t xml:space="preserve">The </w:t>
      </w:r>
      <w:r w:rsidRPr="00075388">
        <w:t>Teaching the Core</w:t>
      </w:r>
      <w:r w:rsidRPr="00AA402A">
        <w:t xml:space="preserve"> exemplar video project is focused on capturing lessons that are exemplars of </w:t>
      </w:r>
      <w:r w:rsidR="009255F4">
        <w:t xml:space="preserve">the </w:t>
      </w:r>
      <w:r w:rsidRPr="00AA402A">
        <w:t xml:space="preserve">Common Core </w:t>
      </w:r>
      <w:r w:rsidR="009255F4">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4C6181" w:rsidRPr="00075388" w:rsidRDefault="004C6181" w:rsidP="00075388">
      <w:pPr>
        <w:spacing w:after="120"/>
        <w:rPr>
          <w:b/>
        </w:rPr>
      </w:pPr>
      <w:r w:rsidRPr="00075388">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472DE" w:rsidRPr="00460F01" w:rsidTr="00AA402A">
        <w:trPr>
          <w:trHeight w:val="360"/>
        </w:trPr>
        <w:tc>
          <w:tcPr>
            <w:tcW w:w="5400" w:type="dxa"/>
          </w:tcPr>
          <w:p w:rsidR="0037589C" w:rsidRPr="00460F01" w:rsidRDefault="0037589C" w:rsidP="00004BE3">
            <w:pPr>
              <w:rPr>
                <w:rFonts w:cs="David"/>
                <w:sz w:val="20"/>
                <w:szCs w:val="20"/>
              </w:rPr>
            </w:pPr>
            <w:r w:rsidRPr="00460F01">
              <w:rPr>
                <w:rFonts w:cs="David"/>
                <w:sz w:val="20"/>
                <w:szCs w:val="20"/>
              </w:rPr>
              <w:t>School Name:</w:t>
            </w:r>
            <w:r w:rsidR="00E91FBD">
              <w:rPr>
                <w:rFonts w:cs="David"/>
                <w:sz w:val="20"/>
                <w:szCs w:val="20"/>
              </w:rPr>
              <w:t xml:space="preserve"> McQueen</w:t>
            </w:r>
            <w:r w:rsidR="005F78CC">
              <w:rPr>
                <w:rFonts w:cs="David"/>
                <w:sz w:val="20"/>
                <w:szCs w:val="20"/>
              </w:rPr>
              <w:t xml:space="preserve"> High School </w:t>
            </w:r>
          </w:p>
        </w:tc>
        <w:tc>
          <w:tcPr>
            <w:tcW w:w="5400" w:type="dxa"/>
          </w:tcPr>
          <w:p w:rsidR="0037589C" w:rsidRPr="00460F01" w:rsidRDefault="0037589C" w:rsidP="00004BE3">
            <w:pPr>
              <w:rPr>
                <w:rFonts w:cs="David"/>
                <w:sz w:val="20"/>
                <w:szCs w:val="20"/>
              </w:rPr>
            </w:pPr>
            <w:r w:rsidRPr="00460F01">
              <w:rPr>
                <w:rFonts w:cs="David"/>
                <w:sz w:val="20"/>
                <w:szCs w:val="20"/>
              </w:rPr>
              <w:t>Teacher Name:</w:t>
            </w:r>
            <w:r w:rsidR="00E91FBD">
              <w:rPr>
                <w:rFonts w:cs="David"/>
                <w:sz w:val="20"/>
                <w:szCs w:val="20"/>
              </w:rPr>
              <w:t xml:space="preserve"> Judy Ashby</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Date:</w:t>
            </w:r>
            <w:r w:rsidR="00E91FBD">
              <w:rPr>
                <w:rFonts w:cs="David"/>
                <w:sz w:val="20"/>
                <w:szCs w:val="20"/>
              </w:rPr>
              <w:t xml:space="preserve"> 2/3/14</w:t>
            </w:r>
          </w:p>
        </w:tc>
        <w:tc>
          <w:tcPr>
            <w:tcW w:w="5400" w:type="dxa"/>
          </w:tcPr>
          <w:p w:rsidR="008B56E3" w:rsidRPr="00460F01" w:rsidRDefault="008B56E3" w:rsidP="00004BE3">
            <w:pPr>
              <w:rPr>
                <w:rFonts w:cs="David"/>
                <w:sz w:val="20"/>
                <w:szCs w:val="20"/>
              </w:rPr>
            </w:pPr>
            <w:r w:rsidRPr="00460F01">
              <w:rPr>
                <w:rFonts w:cs="David"/>
                <w:sz w:val="20"/>
                <w:szCs w:val="20"/>
              </w:rPr>
              <w:t>Period / Time (e.g. 8:45-9:30):</w:t>
            </w:r>
            <w:r w:rsidR="00E91FBD">
              <w:rPr>
                <w:rFonts w:cs="David"/>
                <w:sz w:val="20"/>
                <w:szCs w:val="20"/>
              </w:rPr>
              <w:t xml:space="preserve"> 10:30-11:20</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Room Number:</w:t>
            </w:r>
            <w:r w:rsidR="00E91FBD">
              <w:rPr>
                <w:rFonts w:cs="David"/>
                <w:sz w:val="20"/>
                <w:szCs w:val="20"/>
              </w:rPr>
              <w:t xml:space="preserve"> 202</w:t>
            </w:r>
          </w:p>
        </w:tc>
        <w:tc>
          <w:tcPr>
            <w:tcW w:w="5400" w:type="dxa"/>
          </w:tcPr>
          <w:p w:rsidR="008B56E3" w:rsidRPr="00460F01" w:rsidRDefault="008B56E3" w:rsidP="008B56E3">
            <w:pPr>
              <w:rPr>
                <w:rFonts w:cs="David"/>
                <w:sz w:val="20"/>
                <w:szCs w:val="20"/>
              </w:rPr>
            </w:pPr>
            <w:r>
              <w:rPr>
                <w:rFonts w:cs="David"/>
                <w:sz w:val="20"/>
                <w:szCs w:val="20"/>
              </w:rPr>
              <w:t>Grade Level:</w:t>
            </w:r>
            <w:r w:rsidR="00E91FBD">
              <w:rPr>
                <w:rFonts w:cs="David"/>
                <w:sz w:val="20"/>
                <w:szCs w:val="20"/>
              </w:rPr>
              <w:t xml:space="preserve"> 9-10</w:t>
            </w:r>
          </w:p>
        </w:tc>
      </w:tr>
      <w:tr w:rsidR="004C6181" w:rsidRPr="00460F01" w:rsidTr="002E5309">
        <w:trPr>
          <w:trHeight w:val="530"/>
        </w:trPr>
        <w:tc>
          <w:tcPr>
            <w:tcW w:w="10800" w:type="dxa"/>
            <w:gridSpan w:val="2"/>
          </w:tcPr>
          <w:p w:rsidR="002E5309" w:rsidRDefault="004C6181" w:rsidP="005133F0">
            <w:pPr>
              <w:rPr>
                <w:rFonts w:cs="David"/>
                <w:sz w:val="20"/>
                <w:szCs w:val="20"/>
              </w:rPr>
            </w:pPr>
            <w:r w:rsidRPr="00460F01">
              <w:rPr>
                <w:rFonts w:cs="David"/>
                <w:sz w:val="20"/>
                <w:szCs w:val="20"/>
              </w:rPr>
              <w:t>Demographics of the class</w:t>
            </w:r>
            <w:r w:rsidR="005133F0">
              <w:rPr>
                <w:rFonts w:cs="David"/>
                <w:sz w:val="20"/>
                <w:szCs w:val="20"/>
              </w:rPr>
              <w:t xml:space="preserve"> </w:t>
            </w:r>
          </w:p>
          <w:p w:rsidR="004C6181" w:rsidRPr="00460F01" w:rsidRDefault="004C6181" w:rsidP="005F78CC">
            <w:pPr>
              <w:rPr>
                <w:rFonts w:cs="David"/>
                <w:sz w:val="20"/>
                <w:szCs w:val="20"/>
              </w:rPr>
            </w:pPr>
            <w:r w:rsidRPr="00460F01">
              <w:rPr>
                <w:rFonts w:cs="David"/>
                <w:sz w:val="20"/>
                <w:szCs w:val="20"/>
              </w:rPr>
              <w:t>(e.g., % ELL, % SPED</w:t>
            </w:r>
            <w:r w:rsidR="008B56E3">
              <w:rPr>
                <w:rFonts w:cs="David"/>
                <w:sz w:val="20"/>
                <w:szCs w:val="20"/>
              </w:rPr>
              <w:t>, other relevant</w:t>
            </w:r>
            <w:r w:rsidRPr="00460F01">
              <w:rPr>
                <w:rFonts w:cs="David"/>
                <w:sz w:val="20"/>
                <w:szCs w:val="20"/>
              </w:rPr>
              <w:t>):</w:t>
            </w:r>
            <w:r w:rsidR="00E91FBD">
              <w:rPr>
                <w:rFonts w:cs="David"/>
                <w:sz w:val="20"/>
                <w:szCs w:val="20"/>
              </w:rPr>
              <w:t xml:space="preserve"> 26 students, about </w:t>
            </w:r>
            <w:r w:rsidR="005F78CC">
              <w:rPr>
                <w:rFonts w:cs="David"/>
                <w:sz w:val="20"/>
                <w:szCs w:val="20"/>
              </w:rPr>
              <w:t>7</w:t>
            </w:r>
            <w:r w:rsidR="003D4DA6">
              <w:rPr>
                <w:rFonts w:cs="David"/>
                <w:sz w:val="20"/>
                <w:szCs w:val="20"/>
              </w:rPr>
              <w:t xml:space="preserve"> H</w:t>
            </w:r>
            <w:r w:rsidR="00E91FBD">
              <w:rPr>
                <w:rFonts w:cs="David"/>
                <w:sz w:val="20"/>
                <w:szCs w:val="20"/>
              </w:rPr>
              <w:t>ispanic, 2 Pacific Islander, 1 African American, 2 SPED</w:t>
            </w:r>
          </w:p>
        </w:tc>
      </w:tr>
    </w:tbl>
    <w:p w:rsidR="004C6181" w:rsidRDefault="004C6181" w:rsidP="004C6181">
      <w:pPr>
        <w:spacing w:after="0"/>
        <w:rPr>
          <w:b/>
          <w:sz w:val="20"/>
          <w:szCs w:val="20"/>
        </w:rPr>
      </w:pPr>
    </w:p>
    <w:p w:rsidR="004C6181" w:rsidRPr="00075388" w:rsidRDefault="004C6181" w:rsidP="00075388">
      <w:pPr>
        <w:spacing w:after="120"/>
        <w:rPr>
          <w:b/>
        </w:rPr>
      </w:pPr>
      <w:r w:rsidRPr="00075388">
        <w:rPr>
          <w:b/>
        </w:rPr>
        <w:t>Step 2:  Determine the standard</w:t>
      </w:r>
      <w:r w:rsidR="008B56E3" w:rsidRPr="00075388">
        <w:rPr>
          <w:b/>
        </w:rPr>
        <w:t>(s</w:t>
      </w:r>
      <w:r w:rsidR="00CC3545" w:rsidRPr="00075388">
        <w:rPr>
          <w:b/>
        </w:rPr>
        <w:t xml:space="preserve">) </w:t>
      </w:r>
      <w:r w:rsidR="00EC0059" w:rsidRPr="00075388">
        <w:rPr>
          <w:b/>
        </w:rPr>
        <w:t xml:space="preserve">to be addressed in </w:t>
      </w:r>
      <w:r w:rsidR="008B56E3" w:rsidRPr="00075388">
        <w:rPr>
          <w:b/>
        </w:rPr>
        <w:t>this</w:t>
      </w:r>
      <w:r w:rsidRPr="00075388">
        <w:rPr>
          <w:b/>
        </w:rPr>
        <w:t xml:space="preserve"> lesson.</w:t>
      </w:r>
    </w:p>
    <w:p w:rsidR="0018141A" w:rsidRPr="00075388" w:rsidRDefault="0003481F" w:rsidP="00075388">
      <w:pPr>
        <w:spacing w:after="120"/>
        <w:rPr>
          <w:sz w:val="20"/>
          <w:szCs w:val="20"/>
        </w:rPr>
      </w:pPr>
      <w:r w:rsidRPr="00075388">
        <w:rPr>
          <w:sz w:val="20"/>
          <w:szCs w:val="20"/>
        </w:rPr>
        <w:t xml:space="preserve">For the purposes of this project, we are prioritizing the </w:t>
      </w:r>
      <w:r w:rsidR="00F74B41" w:rsidRPr="00075388">
        <w:rPr>
          <w:sz w:val="20"/>
          <w:szCs w:val="20"/>
        </w:rPr>
        <w:t>standards in the chart below</w:t>
      </w:r>
      <w:r w:rsidRPr="00075388">
        <w:rPr>
          <w:sz w:val="20"/>
          <w:szCs w:val="20"/>
        </w:rPr>
        <w:t xml:space="preserve">.  </w:t>
      </w:r>
      <w:r w:rsidR="00526AB9" w:rsidRPr="00075388">
        <w:rPr>
          <w:sz w:val="20"/>
          <w:szCs w:val="20"/>
        </w:rPr>
        <w:t xml:space="preserve">For K-8, lessons </w:t>
      </w:r>
      <w:r w:rsidR="00F476B1" w:rsidRPr="00075388">
        <w:rPr>
          <w:sz w:val="20"/>
          <w:szCs w:val="20"/>
        </w:rPr>
        <w:t xml:space="preserve">should </w:t>
      </w:r>
      <w:r w:rsidR="00CA495E" w:rsidRPr="00075388">
        <w:rPr>
          <w:sz w:val="20"/>
          <w:szCs w:val="20"/>
        </w:rPr>
        <w:t>target the</w:t>
      </w:r>
      <w:r w:rsidR="00F476B1" w:rsidRPr="00075388">
        <w:rPr>
          <w:sz w:val="20"/>
          <w:szCs w:val="20"/>
        </w:rPr>
        <w:t xml:space="preserve"> </w:t>
      </w:r>
      <w:r w:rsidR="0018141A" w:rsidRPr="00075388">
        <w:rPr>
          <w:sz w:val="20"/>
          <w:szCs w:val="20"/>
        </w:rPr>
        <w:t>grade</w:t>
      </w:r>
      <w:r w:rsidR="001C0617" w:rsidRPr="00075388">
        <w:rPr>
          <w:sz w:val="20"/>
          <w:szCs w:val="20"/>
        </w:rPr>
        <w:t xml:space="preserve"> </w:t>
      </w:r>
      <w:r w:rsidR="0018141A" w:rsidRPr="00075388">
        <w:rPr>
          <w:sz w:val="20"/>
          <w:szCs w:val="20"/>
        </w:rPr>
        <w:t>level cluster(s), grade</w:t>
      </w:r>
      <w:r w:rsidR="00F275D7" w:rsidRPr="00075388">
        <w:rPr>
          <w:sz w:val="20"/>
          <w:szCs w:val="20"/>
        </w:rPr>
        <w:t xml:space="preserve"> </w:t>
      </w:r>
      <w:r w:rsidR="0018141A" w:rsidRPr="00075388">
        <w:rPr>
          <w:sz w:val="20"/>
          <w:szCs w:val="20"/>
        </w:rPr>
        <w:t>level content standard(s) or part(s) thereof</w:t>
      </w:r>
      <w:r w:rsidR="00F476B1" w:rsidRPr="00075388">
        <w:rPr>
          <w:sz w:val="20"/>
          <w:szCs w:val="20"/>
        </w:rPr>
        <w:t xml:space="preserve"> as outlined in the table below. The</w:t>
      </w:r>
      <w:r w:rsidR="00526AB9" w:rsidRPr="00075388">
        <w:rPr>
          <w:sz w:val="20"/>
          <w:szCs w:val="20"/>
        </w:rPr>
        <w:t xml:space="preserve">se </w:t>
      </w:r>
      <w:r w:rsidR="00F476B1" w:rsidRPr="00075388">
        <w:rPr>
          <w:sz w:val="20"/>
          <w:szCs w:val="20"/>
        </w:rPr>
        <w:t xml:space="preserve">priorities </w:t>
      </w:r>
      <w:r w:rsidR="00CA495E" w:rsidRPr="00075388">
        <w:rPr>
          <w:sz w:val="20"/>
          <w:szCs w:val="20"/>
        </w:rPr>
        <w:t>represent a subset</w:t>
      </w:r>
      <w:r w:rsidR="00F476B1" w:rsidRPr="00075388">
        <w:rPr>
          <w:sz w:val="20"/>
          <w:szCs w:val="20"/>
        </w:rPr>
        <w:t xml:space="preserve"> </w:t>
      </w:r>
      <w:r w:rsidR="004C27EF" w:rsidRPr="00075388">
        <w:rPr>
          <w:sz w:val="20"/>
          <w:szCs w:val="20"/>
        </w:rPr>
        <w:t>of</w:t>
      </w:r>
      <w:r w:rsidR="00F476B1" w:rsidRPr="00075388">
        <w:rPr>
          <w:sz w:val="20"/>
          <w:szCs w:val="20"/>
        </w:rPr>
        <w:t xml:space="preserve"> the major work</w:t>
      </w:r>
      <w:r w:rsidR="00F7334A" w:rsidRPr="00FB2541">
        <w:rPr>
          <w:vertAlign w:val="superscript"/>
        </w:rPr>
        <w:footnoteReference w:id="1"/>
      </w:r>
      <w:r w:rsidR="00F476B1" w:rsidRPr="00FB2541">
        <w:rPr>
          <w:sz w:val="20"/>
          <w:szCs w:val="20"/>
          <w:vertAlign w:val="superscript"/>
        </w:rPr>
        <w:t xml:space="preserve"> </w:t>
      </w:r>
      <w:r w:rsidR="00F476B1" w:rsidRPr="00075388">
        <w:rPr>
          <w:sz w:val="20"/>
          <w:szCs w:val="20"/>
        </w:rPr>
        <w:t xml:space="preserve">of the grade </w:t>
      </w:r>
      <w:r w:rsidR="00526AB9" w:rsidRPr="00075388">
        <w:rPr>
          <w:sz w:val="20"/>
          <w:szCs w:val="20"/>
        </w:rPr>
        <w:t>for</w:t>
      </w:r>
      <w:r w:rsidR="00F476B1" w:rsidRPr="00075388">
        <w:rPr>
          <w:sz w:val="20"/>
          <w:szCs w:val="20"/>
        </w:rPr>
        <w:t xml:space="preserve"> K-8</w:t>
      </w:r>
      <w:r w:rsidR="00526AB9" w:rsidRPr="00075388">
        <w:rPr>
          <w:sz w:val="20"/>
          <w:szCs w:val="20"/>
        </w:rPr>
        <w:t>.</w:t>
      </w:r>
      <w:r w:rsidR="00F476B1" w:rsidRPr="00075388">
        <w:rPr>
          <w:sz w:val="20"/>
          <w:szCs w:val="20"/>
        </w:rPr>
        <w:t xml:space="preserve"> </w:t>
      </w:r>
      <w:r w:rsidR="00526AB9" w:rsidRPr="00075388">
        <w:rPr>
          <w:sz w:val="20"/>
          <w:szCs w:val="20"/>
        </w:rPr>
        <w:t xml:space="preserve">For </w:t>
      </w:r>
      <w:r w:rsidR="00357E90">
        <w:rPr>
          <w:sz w:val="20"/>
          <w:szCs w:val="20"/>
        </w:rPr>
        <w:t>h</w:t>
      </w:r>
      <w:r w:rsidR="00357E90" w:rsidRPr="00075388">
        <w:rPr>
          <w:sz w:val="20"/>
          <w:szCs w:val="20"/>
        </w:rPr>
        <w:t xml:space="preserve">igh </w:t>
      </w:r>
      <w:r w:rsidR="00357E90">
        <w:rPr>
          <w:sz w:val="20"/>
          <w:szCs w:val="20"/>
        </w:rPr>
        <w:t>s</w:t>
      </w:r>
      <w:r w:rsidR="00357E90" w:rsidRPr="00075388">
        <w:rPr>
          <w:sz w:val="20"/>
          <w:szCs w:val="20"/>
        </w:rPr>
        <w:t>chool</w:t>
      </w:r>
      <w:r w:rsidR="00526AB9" w:rsidRPr="00075388">
        <w:rPr>
          <w:sz w:val="20"/>
          <w:szCs w:val="20"/>
        </w:rPr>
        <w:t>, reference the Widely Applicable Prerequisites</w:t>
      </w:r>
      <w:r w:rsidR="00C96E4B" w:rsidRPr="00FB2541">
        <w:rPr>
          <w:sz w:val="20"/>
          <w:szCs w:val="20"/>
          <w:vertAlign w:val="superscript"/>
        </w:rPr>
        <w:t>2</w:t>
      </w:r>
      <w:r w:rsidR="00526AB9" w:rsidRPr="00075388">
        <w:rPr>
          <w:sz w:val="20"/>
          <w:szCs w:val="20"/>
        </w:rPr>
        <w:t xml:space="preserve"> for a list of domains and clusters to focus on</w:t>
      </w:r>
      <w:r w:rsidR="004E2A9E" w:rsidRPr="00075388">
        <w:rPr>
          <w:sz w:val="20"/>
          <w:szCs w:val="20"/>
        </w:rPr>
        <w:t xml:space="preserve"> with the concepts listed in the table below as the top priority.</w:t>
      </w:r>
    </w:p>
    <w:tbl>
      <w:tblPr>
        <w:tblStyle w:val="TableGrid"/>
        <w:tblW w:w="9900" w:type="dxa"/>
        <w:jc w:val="center"/>
        <w:tblLayout w:type="fixed"/>
        <w:tblLook w:val="04A0" w:firstRow="1" w:lastRow="0" w:firstColumn="1" w:lastColumn="0" w:noHBand="0" w:noVBand="1"/>
      </w:tblPr>
      <w:tblGrid>
        <w:gridCol w:w="450"/>
        <w:gridCol w:w="6210"/>
        <w:gridCol w:w="3240"/>
      </w:tblGrid>
      <w:tr w:rsidR="00C64C07" w:rsidRPr="00460F01" w:rsidTr="002E5309">
        <w:trPr>
          <w:trHeight w:val="314"/>
          <w:jc w:val="center"/>
        </w:trPr>
        <w:tc>
          <w:tcPr>
            <w:tcW w:w="450" w:type="dxa"/>
            <w:shd w:val="clear" w:color="auto" w:fill="D9D9D9" w:themeFill="background1" w:themeFillShade="D9"/>
          </w:tcPr>
          <w:p w:rsidR="00E619DE" w:rsidRPr="00460F01" w:rsidRDefault="00E619DE" w:rsidP="002E5309">
            <w:pPr>
              <w:pStyle w:val="ListParagraph"/>
              <w:spacing w:line="276" w:lineRule="auto"/>
              <w:ind w:left="0"/>
              <w:rPr>
                <w:rFonts w:cs="David"/>
                <w:b/>
                <w:bCs/>
                <w:color w:val="000000"/>
                <w:sz w:val="20"/>
                <w:szCs w:val="20"/>
              </w:rPr>
            </w:pPr>
            <w:r w:rsidRPr="00460F01">
              <w:rPr>
                <w:rFonts w:cs="David"/>
                <w:b/>
                <w:bCs/>
                <w:color w:val="000000"/>
                <w:sz w:val="20"/>
                <w:szCs w:val="20"/>
              </w:rPr>
              <w:t>Gr</w:t>
            </w:r>
          </w:p>
        </w:tc>
        <w:tc>
          <w:tcPr>
            <w:tcW w:w="621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First Priority</w:t>
            </w:r>
          </w:p>
        </w:tc>
        <w:tc>
          <w:tcPr>
            <w:tcW w:w="324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Close Second</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K.CC</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1.NBT</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2.OA.</w:t>
            </w:r>
            <w:r w:rsidR="00770ACB" w:rsidRPr="00460F01">
              <w:rPr>
                <w:rFonts w:cs="David"/>
                <w:bCs/>
                <w:color w:val="000000"/>
                <w:sz w:val="20"/>
                <w:szCs w:val="20"/>
              </w:rPr>
              <w:t>A</w:t>
            </w:r>
            <w:r w:rsidRPr="00460F01">
              <w:rPr>
                <w:rFonts w:cs="David"/>
                <w:bCs/>
                <w:color w:val="000000"/>
                <w:sz w:val="20"/>
                <w:szCs w:val="20"/>
              </w:rPr>
              <w:t>, 2.OA.B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2.NBT</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3.OA (Excluding 3.OA.9)</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3.NF, 3.MD.C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4.NF, 4.NBT.B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4OA.A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5.NF, 5.NBT.B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6.RP.A, 6.EE, 6.NS.1 (showing in particular how it arises from 5.NF.7)</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6.NS.C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7.RP.A, 7.NS.A</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7.EE.3</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w:t>
            </w:r>
          </w:p>
        </w:tc>
        <w:tc>
          <w:tcPr>
            <w:tcW w:w="621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 xml:space="preserve">8.EE.B, </w:t>
            </w:r>
            <w:r w:rsidR="00770ACB" w:rsidRPr="00460F01">
              <w:rPr>
                <w:rFonts w:cs="David"/>
                <w:bCs/>
                <w:color w:val="000000"/>
                <w:sz w:val="20"/>
                <w:szCs w:val="20"/>
              </w:rPr>
              <w:t>8.</w:t>
            </w:r>
            <w:r w:rsidRPr="00460F01">
              <w:rPr>
                <w:rFonts w:cs="David"/>
                <w:bCs/>
                <w:color w:val="000000"/>
                <w:sz w:val="20"/>
                <w:szCs w:val="20"/>
              </w:rPr>
              <w:t xml:space="preserve">EE.C, </w:t>
            </w:r>
            <w:r w:rsidR="00770ACB" w:rsidRPr="00460F01">
              <w:rPr>
                <w:rFonts w:cs="David"/>
                <w:bCs/>
                <w:color w:val="000000"/>
                <w:sz w:val="20"/>
                <w:szCs w:val="20"/>
              </w:rPr>
              <w:t>8.</w:t>
            </w:r>
            <w:r w:rsidRPr="00460F01">
              <w:rPr>
                <w:rFonts w:cs="David"/>
                <w:bCs/>
                <w:color w:val="000000"/>
                <w:sz w:val="20"/>
                <w:szCs w:val="20"/>
              </w:rPr>
              <w:t>F.A</w:t>
            </w:r>
          </w:p>
        </w:tc>
        <w:tc>
          <w:tcPr>
            <w:tcW w:w="324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8.F.B, 8.SP.3 (supporting cluster)</w:t>
            </w:r>
          </w:p>
        </w:tc>
      </w:tr>
      <w:tr w:rsidR="00C64C07" w:rsidRPr="00460F01" w:rsidTr="002E5309">
        <w:trPr>
          <w:jc w:val="center"/>
        </w:trPr>
        <w:tc>
          <w:tcPr>
            <w:tcW w:w="450" w:type="dxa"/>
            <w:vMerge w:val="restart"/>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HS</w:t>
            </w:r>
          </w:p>
        </w:tc>
        <w:tc>
          <w:tcPr>
            <w:tcW w:w="6210" w:type="dxa"/>
            <w:tcBorders>
              <w:bottom w:val="nil"/>
            </w:tcBorders>
          </w:tcPr>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 xml:space="preserve">Variety of modeling tasks.  </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Multi-step quantitative problems with lots of units and rates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leading to 2 simultaneous linear equations in two variables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of linear, quadratic , and exponential functions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Seeing and using structure practice with symbolic manipulation</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“Thinking like a mathematician” (e.g., making a conjecture, checking consistency, generalizing)</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Working  with y=mx + b</w:t>
            </w:r>
          </w:p>
        </w:tc>
        <w:tc>
          <w:tcPr>
            <w:tcW w:w="3240" w:type="dxa"/>
            <w:tcBorders>
              <w:bottom w:val="nil"/>
            </w:tcBorders>
          </w:tcPr>
          <w:p w:rsidR="00E619DE" w:rsidRPr="00460F01" w:rsidRDefault="00E619DE" w:rsidP="00F12BD8">
            <w:pPr>
              <w:pStyle w:val="NormalWeb"/>
              <w:spacing w:before="0" w:beforeAutospacing="0" w:after="0" w:afterAutospacing="0"/>
              <w:rPr>
                <w:rFonts w:asciiTheme="minorHAnsi" w:hAnsiTheme="minorHAnsi" w:cs="David"/>
                <w:sz w:val="20"/>
                <w:szCs w:val="20"/>
              </w:rPr>
            </w:pPr>
            <w:r w:rsidRPr="00460F01">
              <w:rPr>
                <w:rFonts w:asciiTheme="minorHAnsi" w:hAnsiTheme="minorHAnsi" w:cs="David"/>
                <w:color w:val="000000"/>
                <w:sz w:val="20"/>
                <w:szCs w:val="20"/>
              </w:rPr>
              <w:t xml:space="preserve">If </w:t>
            </w:r>
            <w:r w:rsidR="004C27EF" w:rsidRPr="00460F01">
              <w:rPr>
                <w:rFonts w:asciiTheme="minorHAnsi" w:hAnsiTheme="minorHAnsi" w:cs="David"/>
                <w:color w:val="000000"/>
                <w:sz w:val="20"/>
                <w:szCs w:val="20"/>
              </w:rPr>
              <w:t xml:space="preserve">the lesson targets </w:t>
            </w:r>
            <w:r w:rsidRPr="00460F01">
              <w:rPr>
                <w:rFonts w:asciiTheme="minorHAnsi" w:hAnsiTheme="minorHAnsi" w:cs="David"/>
                <w:color w:val="000000"/>
                <w:sz w:val="20"/>
                <w:szCs w:val="20"/>
              </w:rPr>
              <w:t>geometry</w:t>
            </w:r>
            <w:r w:rsidR="004C27EF" w:rsidRPr="00460F01">
              <w:rPr>
                <w:rFonts w:asciiTheme="minorHAnsi" w:hAnsiTheme="minorHAnsi" w:cs="David"/>
                <w:color w:val="000000"/>
                <w:sz w:val="20"/>
                <w:szCs w:val="20"/>
              </w:rPr>
              <w:t xml:space="preserve"> in HS</w:t>
            </w:r>
            <w:r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lesson should be focused on</w:t>
            </w:r>
            <w:r w:rsidRPr="00460F01">
              <w:rPr>
                <w:rFonts w:asciiTheme="minorHAnsi" w:hAnsiTheme="minorHAnsi" w:cs="David"/>
                <w:color w:val="000000"/>
                <w:sz w:val="20"/>
                <w:szCs w:val="20"/>
              </w:rPr>
              <w:t xml:space="preserve"> using algebra to solve measurement problems</w:t>
            </w:r>
            <w:r w:rsidR="004C27EF" w:rsidRPr="00460F01">
              <w:rPr>
                <w:rFonts w:asciiTheme="minorHAnsi" w:hAnsiTheme="minorHAnsi" w:cs="David"/>
                <w:color w:val="000000"/>
                <w:sz w:val="20"/>
                <w:szCs w:val="20"/>
              </w:rPr>
              <w:t xml:space="preserve"> and/or</w:t>
            </w:r>
            <w:r w:rsidR="00004BE3"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use of</w:t>
            </w:r>
            <w:r w:rsidRPr="00460F01">
              <w:rPr>
                <w:rFonts w:asciiTheme="minorHAnsi" w:hAnsiTheme="minorHAnsi" w:cs="David"/>
                <w:color w:val="000000"/>
                <w:sz w:val="20"/>
                <w:szCs w:val="20"/>
              </w:rPr>
              <w:t xml:space="preserve"> coordinate geometry</w:t>
            </w:r>
          </w:p>
          <w:p w:rsidR="00E619DE" w:rsidRPr="00460F01" w:rsidRDefault="00E619DE" w:rsidP="00F12BD8">
            <w:pPr>
              <w:pStyle w:val="ListParagraph"/>
              <w:ind w:left="0"/>
              <w:rPr>
                <w:rFonts w:cs="David"/>
                <w:bCs/>
                <w:color w:val="000000"/>
                <w:sz w:val="20"/>
                <w:szCs w:val="20"/>
              </w:rPr>
            </w:pPr>
          </w:p>
        </w:tc>
      </w:tr>
      <w:tr w:rsidR="00E619DE" w:rsidRPr="00460F01" w:rsidTr="002E5309">
        <w:trPr>
          <w:trHeight w:val="71"/>
          <w:jc w:val="center"/>
        </w:trPr>
        <w:tc>
          <w:tcPr>
            <w:tcW w:w="450" w:type="dxa"/>
            <w:vMerge/>
          </w:tcPr>
          <w:p w:rsidR="00E619DE" w:rsidRPr="00460F01" w:rsidRDefault="00E619DE" w:rsidP="00F12BD8">
            <w:pPr>
              <w:pStyle w:val="ListParagraph"/>
              <w:ind w:left="0"/>
              <w:rPr>
                <w:rFonts w:cs="David"/>
                <w:bCs/>
                <w:color w:val="000000"/>
                <w:sz w:val="20"/>
                <w:szCs w:val="20"/>
              </w:rPr>
            </w:pPr>
          </w:p>
        </w:tc>
        <w:tc>
          <w:tcPr>
            <w:tcW w:w="9450" w:type="dxa"/>
            <w:gridSpan w:val="2"/>
            <w:tcBorders>
              <w:top w:val="nil"/>
            </w:tcBorders>
            <w:vAlign w:val="bottom"/>
          </w:tcPr>
          <w:p w:rsidR="00E619DE" w:rsidRPr="00460F01" w:rsidRDefault="00E619DE" w:rsidP="0018141A">
            <w:pPr>
              <w:pStyle w:val="NormalWeb"/>
              <w:spacing w:before="0" w:beforeAutospacing="0" w:after="0" w:afterAutospacing="0"/>
              <w:rPr>
                <w:rFonts w:asciiTheme="minorHAnsi" w:hAnsiTheme="minorHAnsi" w:cs="David"/>
                <w:color w:val="000000"/>
                <w:sz w:val="6"/>
                <w:szCs w:val="6"/>
              </w:rPr>
            </w:pPr>
          </w:p>
        </w:tc>
      </w:tr>
    </w:tbl>
    <w:p w:rsidR="008B56E3" w:rsidRDefault="00210E40" w:rsidP="00075388">
      <w:pPr>
        <w:pStyle w:val="ListParagraph"/>
        <w:numPr>
          <w:ilvl w:val="0"/>
          <w:numId w:val="16"/>
        </w:numPr>
        <w:spacing w:before="120" w:after="0"/>
        <w:rPr>
          <w:sz w:val="20"/>
          <w:szCs w:val="20"/>
        </w:rPr>
      </w:pPr>
      <w:r>
        <w:rPr>
          <w:sz w:val="20"/>
          <w:szCs w:val="20"/>
        </w:rPr>
        <w:t>N</w:t>
      </w:r>
      <w:r w:rsidR="002E5309">
        <w:rPr>
          <w:sz w:val="20"/>
          <w:szCs w:val="20"/>
        </w:rPr>
        <w:t>ote the c</w:t>
      </w:r>
      <w:r w:rsidR="008B56E3" w:rsidRPr="002E5309">
        <w:rPr>
          <w:sz w:val="20"/>
          <w:szCs w:val="20"/>
        </w:rPr>
        <w:t>luster(s), standard(s) or parts t</w:t>
      </w:r>
      <w:r w:rsidR="002E5309">
        <w:rPr>
          <w:sz w:val="20"/>
          <w:szCs w:val="20"/>
        </w:rPr>
        <w:t>hereof addressed in this lesson.</w:t>
      </w:r>
    </w:p>
    <w:p w:rsidR="00E91FBD" w:rsidRDefault="007A182D" w:rsidP="00E91FBD">
      <w:pPr>
        <w:pStyle w:val="ListParagraph"/>
        <w:spacing w:before="120" w:after="0"/>
        <w:ind w:left="360"/>
        <w:rPr>
          <w:sz w:val="20"/>
          <w:szCs w:val="20"/>
        </w:rPr>
      </w:pPr>
      <w:r>
        <w:rPr>
          <w:sz w:val="20"/>
          <w:szCs w:val="20"/>
        </w:rPr>
        <w:t>F.IF.</w:t>
      </w:r>
      <w:r w:rsidR="00293A57">
        <w:rPr>
          <w:sz w:val="20"/>
          <w:szCs w:val="20"/>
        </w:rPr>
        <w:t xml:space="preserve"> </w:t>
      </w:r>
      <w:r>
        <w:rPr>
          <w:sz w:val="20"/>
          <w:szCs w:val="20"/>
        </w:rPr>
        <w:t>4, 5, 7e</w:t>
      </w:r>
    </w:p>
    <w:p w:rsidR="002E5309" w:rsidRPr="002E5309" w:rsidRDefault="007A182D" w:rsidP="00A201AD">
      <w:pPr>
        <w:pStyle w:val="ListParagraph"/>
        <w:spacing w:before="120" w:after="0"/>
        <w:ind w:left="360"/>
        <w:rPr>
          <w:rFonts w:cs="David"/>
          <w:sz w:val="20"/>
          <w:szCs w:val="20"/>
        </w:rPr>
      </w:pPr>
      <w:r>
        <w:rPr>
          <w:sz w:val="20"/>
          <w:szCs w:val="20"/>
        </w:rPr>
        <w:t>F.LE. 1c, 2</w:t>
      </w:r>
      <w:r w:rsidR="00293A57">
        <w:rPr>
          <w:sz w:val="20"/>
          <w:szCs w:val="20"/>
        </w:rPr>
        <w:t xml:space="preserve"> </w:t>
      </w:r>
    </w:p>
    <w:p w:rsidR="002E5309" w:rsidRPr="007A182D" w:rsidRDefault="00210E40" w:rsidP="00492080">
      <w:pPr>
        <w:pStyle w:val="ListParagraph"/>
        <w:numPr>
          <w:ilvl w:val="0"/>
          <w:numId w:val="16"/>
        </w:numPr>
        <w:spacing w:after="0"/>
        <w:rPr>
          <w:b/>
          <w:sz w:val="20"/>
          <w:szCs w:val="20"/>
        </w:rPr>
      </w:pPr>
      <w:r>
        <w:rPr>
          <w:sz w:val="20"/>
          <w:szCs w:val="20"/>
        </w:rPr>
        <w:t>N</w:t>
      </w:r>
      <w:r w:rsidR="002E5309">
        <w:rPr>
          <w:sz w:val="20"/>
          <w:szCs w:val="20"/>
        </w:rPr>
        <w:t>ote the a</w:t>
      </w:r>
      <w:r w:rsidR="00C64C07" w:rsidRPr="002E5309">
        <w:rPr>
          <w:sz w:val="20"/>
          <w:szCs w:val="20"/>
        </w:rPr>
        <w:t>spect(s) of rigor called for by the standard(s) being addressed in this lesson</w:t>
      </w:r>
      <w:r w:rsidR="006632C9" w:rsidRPr="002E5309">
        <w:rPr>
          <w:sz w:val="20"/>
          <w:szCs w:val="20"/>
        </w:rPr>
        <w:t xml:space="preserve">: </w:t>
      </w:r>
      <w:r w:rsidR="00237D48" w:rsidRPr="002E5309">
        <w:rPr>
          <w:sz w:val="20"/>
          <w:szCs w:val="20"/>
        </w:rPr>
        <w:t>Conceptual Understanding, Procedural Skill and Fluency, and/or Application</w:t>
      </w:r>
      <w:r w:rsidR="006632C9" w:rsidRPr="002E5309">
        <w:rPr>
          <w:sz w:val="20"/>
          <w:szCs w:val="20"/>
        </w:rPr>
        <w:t>.</w:t>
      </w:r>
      <w:r w:rsidR="00237D48" w:rsidRPr="002E5309">
        <w:rPr>
          <w:sz w:val="20"/>
          <w:szCs w:val="20"/>
        </w:rPr>
        <w:t xml:space="preserve"> </w:t>
      </w:r>
      <w:r w:rsidR="00C64C07" w:rsidRPr="002E5309">
        <w:rPr>
          <w:sz w:val="20"/>
          <w:szCs w:val="20"/>
        </w:rPr>
        <w:t xml:space="preserve"> </w:t>
      </w:r>
    </w:p>
    <w:p w:rsidR="007A182D" w:rsidRPr="002E5309" w:rsidRDefault="007A182D" w:rsidP="007A182D">
      <w:pPr>
        <w:pStyle w:val="ListParagraph"/>
        <w:spacing w:after="0"/>
        <w:ind w:left="360"/>
        <w:rPr>
          <w:b/>
          <w:sz w:val="20"/>
          <w:szCs w:val="20"/>
        </w:rPr>
      </w:pPr>
      <w:r>
        <w:rPr>
          <w:sz w:val="20"/>
          <w:szCs w:val="20"/>
        </w:rPr>
        <w:t>Conceptual Understanding, Application, and Procedural Skills and Fluency</w:t>
      </w:r>
    </w:p>
    <w:p w:rsidR="00075388" w:rsidRPr="002E5309" w:rsidRDefault="00075388" w:rsidP="002E5309">
      <w:pPr>
        <w:pStyle w:val="ListParagraph"/>
        <w:spacing w:after="0"/>
        <w:ind w:left="360"/>
        <w:rPr>
          <w:i/>
          <w:sz w:val="20"/>
          <w:szCs w:val="20"/>
        </w:rPr>
      </w:pPr>
    </w:p>
    <w:p w:rsidR="005F6548" w:rsidRPr="002E5309" w:rsidRDefault="00C64C07" w:rsidP="002E5309">
      <w:pPr>
        <w:pStyle w:val="ListParagraph"/>
        <w:spacing w:after="0"/>
        <w:ind w:left="360"/>
        <w:rPr>
          <w:b/>
          <w:sz w:val="18"/>
          <w:szCs w:val="18"/>
        </w:rPr>
      </w:pPr>
      <w:r w:rsidRPr="002E5309">
        <w:rPr>
          <w:i/>
          <w:sz w:val="18"/>
          <w:szCs w:val="18"/>
        </w:rPr>
        <w:t>(</w:t>
      </w:r>
      <w:r w:rsidR="00885775">
        <w:rPr>
          <w:i/>
          <w:sz w:val="18"/>
          <w:szCs w:val="18"/>
        </w:rPr>
        <w:t>Reminder</w:t>
      </w:r>
      <w:r w:rsidR="006632C9" w:rsidRPr="002E5309">
        <w:rPr>
          <w:i/>
          <w:sz w:val="18"/>
          <w:szCs w:val="18"/>
        </w:rPr>
        <w:t>:</w:t>
      </w:r>
      <w:r w:rsidRPr="002E5309">
        <w:rPr>
          <w:i/>
          <w:sz w:val="18"/>
          <w:szCs w:val="18"/>
        </w:rPr>
        <w:t xml:space="preserve"> the aspect(s) of rigor called for by the standard(s) being addressed should also be the </w:t>
      </w:r>
      <w:r w:rsidR="00237D48" w:rsidRPr="002E5309">
        <w:rPr>
          <w:i/>
          <w:sz w:val="18"/>
          <w:szCs w:val="18"/>
        </w:rPr>
        <w:t xml:space="preserve">aspect(s) of rigor </w:t>
      </w:r>
      <w:r w:rsidRPr="002E5309">
        <w:rPr>
          <w:i/>
          <w:sz w:val="18"/>
          <w:szCs w:val="18"/>
        </w:rPr>
        <w:t>targeted in this lesson)</w:t>
      </w:r>
    </w:p>
    <w:p w:rsidR="00075388" w:rsidRPr="00801190" w:rsidRDefault="00075388" w:rsidP="00075388">
      <w:pPr>
        <w:spacing w:after="120"/>
        <w:rPr>
          <w:b/>
        </w:rPr>
      </w:pPr>
      <w:r w:rsidRPr="00801190">
        <w:rPr>
          <w:b/>
        </w:rPr>
        <w:lastRenderedPageBreak/>
        <w:t>Step 3:  Plan the Lesson</w:t>
      </w:r>
    </w:p>
    <w:p w:rsidR="00075388" w:rsidRDefault="00075388" w:rsidP="00075388">
      <w:pPr>
        <w:pStyle w:val="ListParagraph"/>
        <w:numPr>
          <w:ilvl w:val="0"/>
          <w:numId w:val="10"/>
        </w:numPr>
        <w:spacing w:after="0"/>
        <w:ind w:left="274" w:hanging="274"/>
        <w:contextualSpacing w:val="0"/>
        <w:rPr>
          <w:sz w:val="20"/>
          <w:szCs w:val="20"/>
        </w:rPr>
      </w:pPr>
      <w:r w:rsidRPr="008A14C6">
        <w:rPr>
          <w:sz w:val="20"/>
          <w:szCs w:val="20"/>
        </w:rPr>
        <w:t>Us</w:t>
      </w:r>
      <w:r>
        <w:rPr>
          <w:sz w:val="20"/>
          <w:szCs w:val="20"/>
        </w:rPr>
        <w:t>e</w:t>
      </w:r>
      <w:r w:rsidRPr="008A14C6">
        <w:rPr>
          <w:sz w:val="20"/>
          <w:szCs w:val="20"/>
        </w:rPr>
        <w:t xml:space="preserve"> the grade-appropriate Instructional Practice Guide</w:t>
      </w:r>
      <w:r w:rsidRPr="00075388">
        <w:rPr>
          <w:sz w:val="20"/>
          <w:szCs w:val="20"/>
        </w:rPr>
        <w:t xml:space="preserve"> (</w:t>
      </w:r>
      <w:hyperlink r:id="rId9" w:history="1">
        <w:r>
          <w:rPr>
            <w:rStyle w:val="Hyperlink"/>
            <w:sz w:val="20"/>
            <w:szCs w:val="20"/>
          </w:rPr>
          <w:t>achievethecore.org/math</w:t>
        </w:r>
        <w:r w:rsidRPr="0027348E">
          <w:rPr>
            <w:rStyle w:val="Hyperlink"/>
            <w:sz w:val="20"/>
            <w:szCs w:val="20"/>
          </w:rPr>
          <w:t>-common-core/instructional-practice</w:t>
        </w:r>
      </w:hyperlink>
      <w:r w:rsidRPr="00AA402A">
        <w:rPr>
          <w:sz w:val="20"/>
          <w:szCs w:val="20"/>
        </w:rPr>
        <w:t>)</w:t>
      </w:r>
      <w:r>
        <w:rPr>
          <w:sz w:val="20"/>
          <w:szCs w:val="20"/>
        </w:rPr>
        <w:t xml:space="preserve"> to plan your lesson.  An exemplar lesson will meet all of the indicators for Core Action 1 and many, if not all, of the indicators for Core Action 2 and 3.  Please write your lesson plan using the lesson plan format with which you are most familiar.  Be sure to note:</w:t>
      </w:r>
    </w:p>
    <w:p w:rsidR="00075388" w:rsidRDefault="00075388" w:rsidP="00075388">
      <w:pPr>
        <w:pStyle w:val="ListParagraph"/>
        <w:numPr>
          <w:ilvl w:val="0"/>
          <w:numId w:val="20"/>
        </w:numPr>
        <w:spacing w:after="120"/>
        <w:ind w:left="630" w:hanging="270"/>
        <w:rPr>
          <w:sz w:val="20"/>
          <w:szCs w:val="20"/>
        </w:rPr>
      </w:pPr>
      <w:r>
        <w:rPr>
          <w:sz w:val="20"/>
          <w:szCs w:val="20"/>
        </w:rPr>
        <w:t>Any materials you will use in the lesson (including multi-media)</w:t>
      </w:r>
    </w:p>
    <w:p w:rsidR="00075388" w:rsidRDefault="00075388" w:rsidP="00075388">
      <w:pPr>
        <w:pStyle w:val="ListParagraph"/>
        <w:numPr>
          <w:ilvl w:val="0"/>
          <w:numId w:val="20"/>
        </w:numPr>
        <w:spacing w:after="120"/>
        <w:ind w:left="630" w:hanging="270"/>
        <w:rPr>
          <w:sz w:val="20"/>
          <w:szCs w:val="20"/>
        </w:rPr>
      </w:pPr>
      <w:r>
        <w:rPr>
          <w:sz w:val="20"/>
          <w:szCs w:val="20"/>
        </w:rPr>
        <w:t>Where this lesson fits within the context of the larger unit – what was covered before this lesson, and what will be covered after this lesson</w:t>
      </w:r>
    </w:p>
    <w:p w:rsidR="00D038B1" w:rsidRDefault="00075388" w:rsidP="00D038B1">
      <w:pPr>
        <w:pStyle w:val="ListParagraph"/>
        <w:numPr>
          <w:ilvl w:val="0"/>
          <w:numId w:val="20"/>
        </w:numPr>
        <w:spacing w:after="120"/>
        <w:ind w:left="634" w:hanging="274"/>
        <w:contextualSpacing w:val="0"/>
        <w:rPr>
          <w:sz w:val="20"/>
          <w:szCs w:val="20"/>
        </w:rPr>
      </w:pPr>
      <w:r>
        <w:rPr>
          <w:sz w:val="20"/>
          <w:szCs w:val="20"/>
        </w:rPr>
        <w:t xml:space="preserve">Any </w:t>
      </w:r>
      <w:r w:rsidR="00357E90">
        <w:rPr>
          <w:sz w:val="20"/>
          <w:szCs w:val="20"/>
        </w:rPr>
        <w:t xml:space="preserve">student </w:t>
      </w:r>
      <w:r>
        <w:rPr>
          <w:sz w:val="20"/>
          <w:szCs w:val="20"/>
        </w:rPr>
        <w:t>activities and where in the classroom those activities will take place</w:t>
      </w:r>
    </w:p>
    <w:p w:rsidR="00D038B1" w:rsidRDefault="00D038B1" w:rsidP="00D038B1">
      <w:pPr>
        <w:spacing w:after="120"/>
        <w:rPr>
          <w:sz w:val="20"/>
          <w:szCs w:val="20"/>
        </w:rPr>
      </w:pPr>
      <w:r>
        <w:rPr>
          <w:sz w:val="20"/>
          <w:szCs w:val="20"/>
        </w:rPr>
        <w:t>Objective:</w:t>
      </w:r>
    </w:p>
    <w:p w:rsidR="00D038B1" w:rsidRDefault="00D038B1" w:rsidP="00D038B1">
      <w:pPr>
        <w:spacing w:after="120"/>
        <w:rPr>
          <w:sz w:val="20"/>
          <w:szCs w:val="20"/>
        </w:rPr>
      </w:pPr>
      <w:r>
        <w:rPr>
          <w:sz w:val="20"/>
          <w:szCs w:val="20"/>
        </w:rPr>
        <w:t xml:space="preserve">Students will be introduced to the idea of an exponential function through real life demonstration of Exponential decay. </w:t>
      </w:r>
    </w:p>
    <w:p w:rsidR="00314254" w:rsidRDefault="00314254" w:rsidP="00D038B1">
      <w:pPr>
        <w:spacing w:after="120"/>
        <w:rPr>
          <w:sz w:val="20"/>
          <w:szCs w:val="20"/>
        </w:rPr>
      </w:pPr>
      <w:r>
        <w:rPr>
          <w:sz w:val="20"/>
          <w:szCs w:val="20"/>
        </w:rPr>
        <w:t>Materials</w:t>
      </w:r>
    </w:p>
    <w:p w:rsidR="00314254" w:rsidRDefault="002D77C9" w:rsidP="00314254">
      <w:pPr>
        <w:pStyle w:val="ListParagraph"/>
        <w:numPr>
          <w:ilvl w:val="0"/>
          <w:numId w:val="27"/>
        </w:numPr>
        <w:spacing w:after="120"/>
        <w:rPr>
          <w:sz w:val="20"/>
          <w:szCs w:val="20"/>
        </w:rPr>
      </w:pPr>
      <w:r>
        <w:rPr>
          <w:sz w:val="20"/>
          <w:szCs w:val="20"/>
        </w:rPr>
        <w:t>Sets of pennies with paper cups and plates for experiment</w:t>
      </w:r>
    </w:p>
    <w:p w:rsidR="002D77C9" w:rsidRDefault="002D77C9" w:rsidP="00314254">
      <w:pPr>
        <w:pStyle w:val="ListParagraph"/>
        <w:numPr>
          <w:ilvl w:val="0"/>
          <w:numId w:val="27"/>
        </w:numPr>
        <w:spacing w:after="120"/>
        <w:rPr>
          <w:sz w:val="20"/>
          <w:szCs w:val="20"/>
        </w:rPr>
      </w:pPr>
      <w:r>
        <w:rPr>
          <w:sz w:val="20"/>
          <w:szCs w:val="20"/>
        </w:rPr>
        <w:t>Tablet laptop run to projector with Promethean board for lesson presentation</w:t>
      </w:r>
    </w:p>
    <w:p w:rsidR="002D77C9" w:rsidRDefault="002D77C9" w:rsidP="00314254">
      <w:pPr>
        <w:pStyle w:val="ListParagraph"/>
        <w:numPr>
          <w:ilvl w:val="0"/>
          <w:numId w:val="27"/>
        </w:numPr>
        <w:spacing w:after="120"/>
        <w:rPr>
          <w:sz w:val="20"/>
          <w:szCs w:val="20"/>
        </w:rPr>
      </w:pPr>
      <w:r>
        <w:rPr>
          <w:sz w:val="20"/>
          <w:szCs w:val="20"/>
        </w:rPr>
        <w:t>Set of handouts for activity and then closure discussion</w:t>
      </w:r>
    </w:p>
    <w:p w:rsidR="002D77C9" w:rsidRDefault="002D77C9" w:rsidP="002D77C9">
      <w:pPr>
        <w:spacing w:after="120"/>
        <w:rPr>
          <w:sz w:val="20"/>
          <w:szCs w:val="20"/>
        </w:rPr>
      </w:pPr>
      <w:r>
        <w:rPr>
          <w:sz w:val="20"/>
          <w:szCs w:val="20"/>
        </w:rPr>
        <w:t>Context:</w:t>
      </w:r>
    </w:p>
    <w:p w:rsidR="002D77C9" w:rsidRPr="002D77C9" w:rsidRDefault="002D77C9" w:rsidP="002D77C9">
      <w:pPr>
        <w:spacing w:after="120"/>
        <w:rPr>
          <w:sz w:val="20"/>
          <w:szCs w:val="20"/>
        </w:rPr>
      </w:pPr>
      <w:r>
        <w:rPr>
          <w:sz w:val="20"/>
          <w:szCs w:val="20"/>
        </w:rPr>
        <w:t>This lesson is the first in a new unit. Prior to this unit we worked on simplifying exponents and radicals</w:t>
      </w:r>
      <w:r w:rsidR="00BD00B6">
        <w:rPr>
          <w:sz w:val="20"/>
          <w:szCs w:val="20"/>
        </w:rPr>
        <w:t xml:space="preserve">, along with fractional exponents. This lesson will introduce the idea of exponential growth and decay so that we can work on transformations within this family. </w:t>
      </w:r>
    </w:p>
    <w:p w:rsidR="00D038B1" w:rsidRDefault="00D038B1" w:rsidP="00D038B1">
      <w:pPr>
        <w:spacing w:after="120"/>
        <w:rPr>
          <w:sz w:val="20"/>
          <w:szCs w:val="20"/>
        </w:rPr>
      </w:pPr>
      <w:r>
        <w:rPr>
          <w:sz w:val="20"/>
          <w:szCs w:val="20"/>
        </w:rPr>
        <w:t>Lesson:</w:t>
      </w:r>
    </w:p>
    <w:p w:rsidR="00D038B1" w:rsidRDefault="00D038B1" w:rsidP="00D038B1">
      <w:pPr>
        <w:pStyle w:val="ListParagraph"/>
        <w:numPr>
          <w:ilvl w:val="0"/>
          <w:numId w:val="26"/>
        </w:numPr>
        <w:spacing w:after="120"/>
        <w:rPr>
          <w:sz w:val="20"/>
          <w:szCs w:val="20"/>
        </w:rPr>
      </w:pPr>
      <w:r>
        <w:rPr>
          <w:sz w:val="20"/>
          <w:szCs w:val="20"/>
        </w:rPr>
        <w:t xml:space="preserve">Students will start the class with a warm up directing them to write </w:t>
      </w:r>
      <w:r w:rsidR="00F25446">
        <w:rPr>
          <w:sz w:val="20"/>
          <w:szCs w:val="20"/>
        </w:rPr>
        <w:t>a rule for a linear (recursive) table</w:t>
      </w:r>
      <w:r>
        <w:rPr>
          <w:sz w:val="20"/>
          <w:szCs w:val="20"/>
        </w:rPr>
        <w:t xml:space="preserve">. </w:t>
      </w:r>
      <w:r w:rsidR="00F25446">
        <w:rPr>
          <w:sz w:val="20"/>
          <w:szCs w:val="20"/>
        </w:rPr>
        <w:t xml:space="preserve">Then, they will do a folding activity, recording data in a table which will eventually show a geometric pattern demonstrating exponential growth. </w:t>
      </w:r>
      <w:r w:rsidR="00490F47">
        <w:rPr>
          <w:sz w:val="20"/>
          <w:szCs w:val="20"/>
        </w:rPr>
        <w:t>Time permitting, I will show a short clip from an episode of Mythbusters proving the limitations on paper folding.</w:t>
      </w:r>
      <w:bookmarkStart w:id="0" w:name="_GoBack"/>
      <w:bookmarkEnd w:id="0"/>
    </w:p>
    <w:p w:rsidR="00D038B1" w:rsidRDefault="00D038B1" w:rsidP="00D038B1">
      <w:pPr>
        <w:pStyle w:val="ListParagraph"/>
        <w:numPr>
          <w:ilvl w:val="0"/>
          <w:numId w:val="26"/>
        </w:numPr>
        <w:spacing w:after="120"/>
        <w:rPr>
          <w:sz w:val="20"/>
          <w:szCs w:val="20"/>
        </w:rPr>
      </w:pPr>
      <w:r>
        <w:rPr>
          <w:sz w:val="20"/>
          <w:szCs w:val="20"/>
        </w:rPr>
        <w:t>We will then have a discussion about exponential functions. I want students to start making connections by drawing on</w:t>
      </w:r>
      <w:r w:rsidR="007A182D">
        <w:rPr>
          <w:sz w:val="20"/>
          <w:szCs w:val="20"/>
        </w:rPr>
        <w:t xml:space="preserve"> prior knowledge of exponents</w:t>
      </w:r>
      <w:r>
        <w:rPr>
          <w:sz w:val="20"/>
          <w:szCs w:val="20"/>
        </w:rPr>
        <w:t xml:space="preserve">. </w:t>
      </w:r>
    </w:p>
    <w:p w:rsidR="006C2C50" w:rsidRDefault="006C2C50" w:rsidP="00D038B1">
      <w:pPr>
        <w:pStyle w:val="ListParagraph"/>
        <w:numPr>
          <w:ilvl w:val="0"/>
          <w:numId w:val="26"/>
        </w:numPr>
        <w:spacing w:after="120"/>
        <w:rPr>
          <w:sz w:val="20"/>
          <w:szCs w:val="20"/>
        </w:rPr>
      </w:pPr>
      <w:r>
        <w:rPr>
          <w:sz w:val="20"/>
          <w:szCs w:val="20"/>
        </w:rPr>
        <w:t>I will explain the “penny” activity steps,</w:t>
      </w:r>
      <w:r w:rsidR="00F25446">
        <w:rPr>
          <w:sz w:val="20"/>
          <w:szCs w:val="20"/>
        </w:rPr>
        <w:t xml:space="preserve"> and</w:t>
      </w:r>
      <w:r>
        <w:rPr>
          <w:sz w:val="20"/>
          <w:szCs w:val="20"/>
        </w:rPr>
        <w:t xml:space="preserve"> then have students work in partners to complete.</w:t>
      </w:r>
    </w:p>
    <w:p w:rsidR="006C2C50" w:rsidRDefault="006C2C50" w:rsidP="00D038B1">
      <w:pPr>
        <w:pStyle w:val="ListParagraph"/>
        <w:numPr>
          <w:ilvl w:val="0"/>
          <w:numId w:val="26"/>
        </w:numPr>
        <w:spacing w:after="120"/>
        <w:rPr>
          <w:sz w:val="20"/>
          <w:szCs w:val="20"/>
        </w:rPr>
      </w:pPr>
      <w:r>
        <w:rPr>
          <w:sz w:val="20"/>
          <w:szCs w:val="20"/>
        </w:rPr>
        <w:t>As they finish, I will have them come up and plot their points on the screen.  After 4 or 5 sets of data,</w:t>
      </w:r>
      <w:r w:rsidR="00DE7168">
        <w:rPr>
          <w:sz w:val="20"/>
          <w:szCs w:val="20"/>
        </w:rPr>
        <w:t xml:space="preserve"> we will hopefully begin to see the consistency. We’ll decide what kind of graph</w:t>
      </w:r>
      <w:r w:rsidR="00DC0D42">
        <w:rPr>
          <w:sz w:val="20"/>
          <w:szCs w:val="20"/>
        </w:rPr>
        <w:t xml:space="preserve"> to draw and talk about what sort of pattern we see from one trial to the next. Hopefully, we will see the total number of pennies divide by 2 each trial, allowing us to write an exponential decay function to represent the pattern. </w:t>
      </w:r>
      <w:r w:rsidR="00314254">
        <w:rPr>
          <w:sz w:val="20"/>
          <w:szCs w:val="20"/>
        </w:rPr>
        <w:t>We’ll talk about the vocabulary to go with the function.</w:t>
      </w:r>
    </w:p>
    <w:p w:rsidR="00314254" w:rsidRDefault="00314254" w:rsidP="00D038B1">
      <w:pPr>
        <w:pStyle w:val="ListParagraph"/>
        <w:numPr>
          <w:ilvl w:val="0"/>
          <w:numId w:val="26"/>
        </w:numPr>
        <w:spacing w:after="120"/>
        <w:rPr>
          <w:sz w:val="20"/>
          <w:szCs w:val="20"/>
        </w:rPr>
      </w:pPr>
      <w:r>
        <w:rPr>
          <w:sz w:val="20"/>
          <w:szCs w:val="20"/>
        </w:rPr>
        <w:t>As closure, I will hand out a worksheet with some more authentic exponential function relationships for students to work on in pairs.</w:t>
      </w:r>
    </w:p>
    <w:p w:rsidR="00314254" w:rsidRPr="00D038B1" w:rsidRDefault="00314254" w:rsidP="00314254">
      <w:pPr>
        <w:pStyle w:val="ListParagraph"/>
        <w:spacing w:after="120"/>
        <w:rPr>
          <w:sz w:val="20"/>
          <w:szCs w:val="20"/>
        </w:rPr>
      </w:pPr>
      <w:r>
        <w:rPr>
          <w:sz w:val="20"/>
          <w:szCs w:val="20"/>
        </w:rPr>
        <w:t xml:space="preserve"> </w:t>
      </w:r>
    </w:p>
    <w:p w:rsidR="00075388" w:rsidRDefault="00075388" w:rsidP="00075388">
      <w:pPr>
        <w:pStyle w:val="ListParagraph"/>
        <w:numPr>
          <w:ilvl w:val="0"/>
          <w:numId w:val="10"/>
        </w:numPr>
        <w:spacing w:before="120" w:after="120"/>
        <w:ind w:left="360"/>
        <w:contextualSpacing w:val="0"/>
        <w:rPr>
          <w:sz w:val="20"/>
          <w:szCs w:val="20"/>
        </w:rPr>
      </w:pPr>
      <w:r w:rsidRPr="002272C1">
        <w:rPr>
          <w:sz w:val="20"/>
          <w:szCs w:val="20"/>
        </w:rPr>
        <w:t>Reflect on th</w:t>
      </w:r>
      <w:r>
        <w:rPr>
          <w:sz w:val="20"/>
          <w:szCs w:val="20"/>
        </w:rPr>
        <w:t xml:space="preserve">e lesson you have just planned </w:t>
      </w:r>
      <w:r w:rsidRPr="002272C1">
        <w:rPr>
          <w:sz w:val="20"/>
          <w:szCs w:val="20"/>
        </w:rPr>
        <w:t xml:space="preserve">and note which of the Core Action indicators you think this lesson illustrates particularly well.   </w:t>
      </w:r>
    </w:p>
    <w:p w:rsidR="00075388" w:rsidRDefault="00D67F39" w:rsidP="00075388">
      <w:pPr>
        <w:spacing w:before="120" w:after="120"/>
        <w:rPr>
          <w:sz w:val="20"/>
          <w:szCs w:val="20"/>
        </w:rPr>
      </w:pPr>
      <w:r>
        <w:rPr>
          <w:sz w:val="20"/>
          <w:szCs w:val="20"/>
        </w:rPr>
        <w:t>I am excited to teach this lesson to my students. I like allowing them to understand mathematics through their own discovery. It helps to reinforce and strengthen their understanding of the topic. Especially because exponential functions often require application of fractions, students can get frustrated with the computational portion of the problems and have a harder time reaching the deeper understanding. My hope is that through this activity, students will be able to prioritize the conceptual understanding behind exponential decay before even noticing the fractions involved. Some of the Core Action indicator I believe will be well illustrated are:</w:t>
      </w:r>
    </w:p>
    <w:p w:rsidR="00D67F39" w:rsidRDefault="00D67F39" w:rsidP="00075388">
      <w:pPr>
        <w:spacing w:before="120" w:after="120"/>
        <w:rPr>
          <w:sz w:val="20"/>
          <w:szCs w:val="20"/>
        </w:rPr>
      </w:pPr>
      <w:r>
        <w:rPr>
          <w:sz w:val="20"/>
          <w:szCs w:val="20"/>
        </w:rPr>
        <w:t>2F: The Teacher guides student thinking toward the focus of the lesson and summarizes the mathematics with references to student work and discussion.</w:t>
      </w:r>
    </w:p>
    <w:p w:rsidR="00D67F39" w:rsidRDefault="00D67F39" w:rsidP="00075388">
      <w:pPr>
        <w:spacing w:before="120" w:after="120"/>
        <w:rPr>
          <w:sz w:val="20"/>
          <w:szCs w:val="20"/>
        </w:rPr>
      </w:pPr>
      <w:r>
        <w:rPr>
          <w:sz w:val="20"/>
          <w:szCs w:val="20"/>
        </w:rPr>
        <w:t xml:space="preserve">3B: The teacher </w:t>
      </w:r>
      <w:r w:rsidR="00CF6B6B">
        <w:rPr>
          <w:sz w:val="20"/>
          <w:szCs w:val="20"/>
        </w:rPr>
        <w:t>establishes a classroom culture in which students explain their thinking.</w:t>
      </w:r>
    </w:p>
    <w:p w:rsidR="00CF6B6B" w:rsidRDefault="00CF6B6B" w:rsidP="00075388">
      <w:pPr>
        <w:spacing w:before="120" w:after="120"/>
        <w:rPr>
          <w:sz w:val="20"/>
          <w:szCs w:val="20"/>
        </w:rPr>
      </w:pPr>
      <w:r>
        <w:rPr>
          <w:sz w:val="20"/>
          <w:szCs w:val="20"/>
        </w:rPr>
        <w:t xml:space="preserve">3D: The teacher connects students’ informal language to precise mathematical language appropriate to their course. </w:t>
      </w: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Pr="00801190" w:rsidRDefault="00075388" w:rsidP="00075388">
      <w:pPr>
        <w:spacing w:before="120" w:after="120"/>
        <w:rPr>
          <w:sz w:val="20"/>
          <w:szCs w:val="20"/>
        </w:rPr>
      </w:pPr>
    </w:p>
    <w:p w:rsidR="00075388" w:rsidRDefault="00075388" w:rsidP="00075388">
      <w:pPr>
        <w:pStyle w:val="ListParagraph"/>
        <w:numPr>
          <w:ilvl w:val="0"/>
          <w:numId w:val="10"/>
        </w:numPr>
        <w:spacing w:before="120" w:after="120"/>
        <w:ind w:left="360"/>
        <w:contextualSpacing w:val="0"/>
        <w:rPr>
          <w:sz w:val="20"/>
          <w:szCs w:val="20"/>
        </w:rPr>
      </w:pPr>
      <w:r>
        <w:rPr>
          <w:sz w:val="20"/>
          <w:szCs w:val="20"/>
        </w:rPr>
        <w:t>T</w:t>
      </w:r>
      <w:r w:rsidRPr="00460F01">
        <w:rPr>
          <w:sz w:val="20"/>
          <w:szCs w:val="20"/>
        </w:rPr>
        <w:t>ell us anything else you feel is important to know about this lesson</w:t>
      </w:r>
      <w:r>
        <w:rPr>
          <w:sz w:val="20"/>
          <w:szCs w:val="20"/>
        </w:rPr>
        <w:t xml:space="preserve"> that is not captured above or in the lesson plan.</w:t>
      </w:r>
      <w:r w:rsidRPr="00460F01">
        <w:rPr>
          <w:sz w:val="20"/>
          <w:szCs w:val="20"/>
        </w:rPr>
        <w:t xml:space="preserve"> </w:t>
      </w: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Pr="009100A8" w:rsidRDefault="00075388" w:rsidP="00075388">
      <w:pPr>
        <w:spacing w:after="120"/>
        <w:rPr>
          <w:b/>
        </w:rPr>
      </w:pPr>
      <w:r w:rsidRPr="009100A8">
        <w:rPr>
          <w:b/>
        </w:rPr>
        <w:t>Step 4:  Share the Lesson</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10 days</w:t>
      </w:r>
      <w:r w:rsidRPr="009100A8">
        <w:rPr>
          <w:sz w:val="20"/>
          <w:szCs w:val="20"/>
        </w:rPr>
        <w:t xml:space="preserve"> before your lesson is recorded, please share all lesson materials (this completed document, lesson plan, handouts, and text) with </w:t>
      </w:r>
      <w:r w:rsidRPr="009100A8">
        <w:rPr>
          <w:color w:val="FF0000"/>
          <w:sz w:val="20"/>
          <w:szCs w:val="20"/>
        </w:rPr>
        <w:t>[INSERT DISTRICT CONTACT(s)</w:t>
      </w:r>
      <w:r w:rsidRPr="009100A8">
        <w:rPr>
          <w:sz w:val="20"/>
          <w:szCs w:val="20"/>
        </w:rPr>
        <w:t xml:space="preserve">].  </w:t>
      </w:r>
      <w:r w:rsidRPr="009100A8">
        <w:rPr>
          <w:color w:val="FF0000"/>
          <w:sz w:val="20"/>
          <w:szCs w:val="20"/>
        </w:rPr>
        <w:t xml:space="preserve">[INSERT DISTRICT CONTACT(s)] </w:t>
      </w:r>
      <w:r w:rsidRPr="009100A8">
        <w:rPr>
          <w:sz w:val="20"/>
          <w:szCs w:val="20"/>
        </w:rPr>
        <w:t xml:space="preserve">will review and provide you with feedback on your lesson at least </w:t>
      </w:r>
      <w:r w:rsidRPr="009100A8">
        <w:rPr>
          <w:sz w:val="20"/>
          <w:szCs w:val="20"/>
          <w:u w:val="single"/>
        </w:rPr>
        <w:t>one week</w:t>
      </w:r>
      <w:r w:rsidRPr="009100A8">
        <w:rPr>
          <w:sz w:val="20"/>
          <w:szCs w:val="20"/>
        </w:rPr>
        <w:t xml:space="preserve"> before your lesson is recorded.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three days</w:t>
      </w:r>
      <w:r w:rsidRPr="009100A8">
        <w:rPr>
          <w:sz w:val="20"/>
          <w:szCs w:val="20"/>
        </w:rPr>
        <w:t xml:space="preserve"> before your lesson is recorded, email the electronic versions of all lesson materials (this completed document, lesson plan, handouts) to lessonmaterials@teachingthecore.org.</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u w:val="single"/>
        </w:rPr>
        <w:t>The day of the lesson</w:t>
      </w:r>
      <w:r w:rsidRPr="009100A8">
        <w:rPr>
          <w:sz w:val="20"/>
          <w:szCs w:val="20"/>
        </w:rPr>
        <w:t xml:space="preserve">, attach a copy of your lesson plan and any student handouts to this document and give it to the videographer.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After the lesson, provide the videographer with samples of student work.  If it is not possible to make copies of the student work, the videographer can take a picture.  If you are not able to provide student work immediately after the lesson you can also bring samples to your interview.</w:t>
      </w:r>
    </w:p>
    <w:p w:rsidR="00FB07BE" w:rsidRDefault="00FB07BE" w:rsidP="00FB07BE">
      <w:pPr>
        <w:spacing w:after="120"/>
        <w:rPr>
          <w:b/>
        </w:rPr>
      </w:pPr>
      <w:r>
        <w:rPr>
          <w:b/>
        </w:rPr>
        <w:t>Step 5:  Prepare for Filming</w:t>
      </w:r>
    </w:p>
    <w:p w:rsidR="00FB07BE" w:rsidRPr="00EA0529" w:rsidRDefault="00FB07BE" w:rsidP="00FB07BE">
      <w:pPr>
        <w:spacing w:after="120"/>
        <w:rPr>
          <w:sz w:val="20"/>
          <w:szCs w:val="20"/>
        </w:rPr>
      </w:pPr>
      <w:r>
        <w:rPr>
          <w:sz w:val="20"/>
          <w:szCs w:val="20"/>
        </w:rPr>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FB07BE" w:rsidRPr="00EA0529" w:rsidRDefault="00FB07BE" w:rsidP="00FB07BE">
      <w:pPr>
        <w:spacing w:after="0"/>
        <w:rPr>
          <w:sz w:val="20"/>
          <w:szCs w:val="20"/>
        </w:rPr>
      </w:pPr>
      <w:r>
        <w:rPr>
          <w:sz w:val="20"/>
          <w:szCs w:val="20"/>
        </w:rPr>
        <w:t>We ask that you:</w:t>
      </w:r>
    </w:p>
    <w:p w:rsidR="00FB07BE" w:rsidRPr="00EA0529" w:rsidRDefault="00FB07BE" w:rsidP="00FB07BE">
      <w:pPr>
        <w:pStyle w:val="ListParagraph"/>
        <w:numPr>
          <w:ilvl w:val="0"/>
          <w:numId w:val="24"/>
        </w:numPr>
        <w:rPr>
          <w:sz w:val="20"/>
          <w:szCs w:val="20"/>
        </w:rPr>
      </w:pPr>
      <w:r>
        <w:rPr>
          <w:sz w:val="20"/>
          <w:szCs w:val="20"/>
        </w:rPr>
        <w:t>Use b</w:t>
      </w:r>
      <w:r w:rsidRPr="00EA0529">
        <w:rPr>
          <w:sz w:val="20"/>
          <w:szCs w:val="20"/>
        </w:rPr>
        <w:t>lack whiteboard markers</w:t>
      </w:r>
      <w:r>
        <w:rPr>
          <w:sz w:val="20"/>
          <w:szCs w:val="20"/>
        </w:rPr>
        <w:t xml:space="preserve"> – they</w:t>
      </w:r>
      <w:r w:rsidRPr="00EA0529">
        <w:rPr>
          <w:sz w:val="20"/>
          <w:szCs w:val="20"/>
        </w:rPr>
        <w:t xml:space="preserve"> show up better on film.  The filmmakers will bring extra black markers</w:t>
      </w:r>
      <w:r>
        <w:rPr>
          <w:sz w:val="20"/>
          <w:szCs w:val="20"/>
        </w:rPr>
        <w:t xml:space="preserve"> in case they are needed.</w:t>
      </w:r>
    </w:p>
    <w:p w:rsidR="00FB07BE" w:rsidRPr="00EA0529" w:rsidRDefault="00FB07BE" w:rsidP="00FB07BE">
      <w:pPr>
        <w:pStyle w:val="ListParagraph"/>
        <w:numPr>
          <w:ilvl w:val="0"/>
          <w:numId w:val="24"/>
        </w:numPr>
        <w:rPr>
          <w:sz w:val="20"/>
          <w:szCs w:val="20"/>
        </w:rPr>
      </w:pPr>
      <w:r w:rsidRPr="00EA0529">
        <w:rPr>
          <w:sz w:val="20"/>
          <w:szCs w:val="20"/>
        </w:rPr>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FB07BE" w:rsidRPr="00EA0529" w:rsidRDefault="00FB07BE" w:rsidP="00FB07BE">
      <w:pPr>
        <w:pStyle w:val="ListParagraph"/>
        <w:numPr>
          <w:ilvl w:val="0"/>
          <w:numId w:val="24"/>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 and allow the filmmaker to photograph any previously uncollected video release forms</w:t>
      </w:r>
    </w:p>
    <w:p w:rsidR="00FB07BE" w:rsidRPr="00EA0529" w:rsidRDefault="00FB07BE" w:rsidP="00FB07BE">
      <w:pPr>
        <w:spacing w:after="0"/>
        <w:rPr>
          <w:sz w:val="20"/>
          <w:szCs w:val="20"/>
        </w:rPr>
      </w:pPr>
      <w:r>
        <w:rPr>
          <w:sz w:val="20"/>
          <w:szCs w:val="20"/>
        </w:rPr>
        <w:t>Important information about the filmmaking process:</w:t>
      </w:r>
    </w:p>
    <w:p w:rsidR="00FB07BE" w:rsidRPr="00EA0529" w:rsidRDefault="00FB07BE" w:rsidP="00FB07BE">
      <w:pPr>
        <w:pStyle w:val="ListParagraph"/>
        <w:numPr>
          <w:ilvl w:val="0"/>
          <w:numId w:val="25"/>
        </w:numPr>
        <w:rPr>
          <w:sz w:val="20"/>
          <w:szCs w:val="20"/>
        </w:rPr>
      </w:pPr>
      <w:r w:rsidRPr="00EA0529">
        <w:rPr>
          <w:sz w:val="20"/>
          <w:szCs w:val="20"/>
        </w:rPr>
        <w:t>The filmmaker may request to adjust the blinds or classroom lighting.</w:t>
      </w:r>
    </w:p>
    <w:p w:rsidR="00FB07BE" w:rsidRPr="00EA0529" w:rsidRDefault="00FB07BE" w:rsidP="00FB07BE">
      <w:pPr>
        <w:pStyle w:val="ListParagraph"/>
        <w:numPr>
          <w:ilvl w:val="0"/>
          <w:numId w:val="25"/>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FB07BE" w:rsidRPr="00EA0529" w:rsidRDefault="00FB07BE" w:rsidP="00FB07BE">
      <w:pPr>
        <w:pStyle w:val="ListParagraph"/>
        <w:numPr>
          <w:ilvl w:val="0"/>
          <w:numId w:val="25"/>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492080" w:rsidRPr="009100A8" w:rsidRDefault="007C0755" w:rsidP="00075388">
      <w:pPr>
        <w:spacing w:after="120"/>
        <w:rPr>
          <w:b/>
        </w:rPr>
      </w:pPr>
      <w:r>
        <w:rPr>
          <w:b/>
        </w:rPr>
        <w:t>Step 6</w:t>
      </w:r>
      <w:r w:rsidR="00B77AEC" w:rsidRPr="009100A8">
        <w:rPr>
          <w:b/>
        </w:rPr>
        <w:t xml:space="preserve">:  </w:t>
      </w:r>
      <w:r w:rsidR="00126E5A" w:rsidRPr="009100A8">
        <w:rPr>
          <w:b/>
        </w:rPr>
        <w:t>Reflect</w:t>
      </w:r>
      <w:r w:rsidR="00492080" w:rsidRPr="009100A8">
        <w:rPr>
          <w:b/>
        </w:rPr>
        <w:t xml:space="preserve"> on the Lesson</w:t>
      </w:r>
    </w:p>
    <w:p w:rsidR="0089191E" w:rsidRPr="009100A8" w:rsidRDefault="0089191E" w:rsidP="0089191E">
      <w:pPr>
        <w:spacing w:after="120"/>
        <w:rPr>
          <w:sz w:val="20"/>
          <w:szCs w:val="20"/>
        </w:rPr>
      </w:pPr>
      <w:r w:rsidRPr="009100A8">
        <w:rPr>
          <w:sz w:val="20"/>
          <w:szCs w:val="20"/>
        </w:rPr>
        <w:t xml:space="preserve">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w:t>
      </w:r>
      <w:r w:rsidRPr="009100A8">
        <w:rPr>
          <w:sz w:val="20"/>
          <w:szCs w:val="20"/>
        </w:rPr>
        <w:lastRenderedPageBreak/>
        <w:t>conversation with a fellow teacher about your lesson.  However, because a few days may elapse between the lesson and the interview, you may want to jot down a few notes so you do not forget your thoughts.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want to understand the decisions you made in planning for this lesson and how it fits into the unit and year.</w:t>
      </w:r>
    </w:p>
    <w:p w:rsidR="00B77AEC" w:rsidRPr="009100A8" w:rsidRDefault="00B77AEC"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does this lesson connect to and build on students’ prior skills and knowledge?  What was taught before this lesson, and what will come after it?  Discuss the sequence of lessons that surround this one lesson.</w:t>
      </w:r>
    </w:p>
    <w:p w:rsidR="00ED5FCF" w:rsidRPr="009100A8" w:rsidRDefault="00ED5FCF"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Talk about the standard(s) or cluster targeted in this lesson.  What did you do to make the lesson reflect the full intent of that standard or cluster?</w:t>
      </w:r>
    </w:p>
    <w:p w:rsidR="00492080" w:rsidRPr="009100A8" w:rsidRDefault="00492080"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Which of the Core Action indicator(s) do you think this lesson best exemplifie</w:t>
      </w:r>
      <w:r w:rsidR="00996996" w:rsidRPr="009100A8">
        <w:rPr>
          <w:rFonts w:cs="David"/>
          <w:sz w:val="20"/>
          <w:szCs w:val="20"/>
        </w:rPr>
        <w:t>d</w:t>
      </w:r>
      <w:r w:rsidRPr="009100A8">
        <w:rPr>
          <w:rFonts w:cs="David"/>
          <w:sz w:val="20"/>
          <w:szCs w:val="20"/>
        </w:rPr>
        <w:t xml:space="preserve">? </w:t>
      </w:r>
      <w:r w:rsidR="001C66DC" w:rsidRPr="009100A8">
        <w:rPr>
          <w:rFonts w:cs="David"/>
          <w:sz w:val="20"/>
          <w:szCs w:val="20"/>
        </w:rPr>
        <w:t>How did you plan for this?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are interested in how the Shifts required by the CCSS are being incorporated into your classroom.</w:t>
      </w:r>
    </w:p>
    <w:p w:rsidR="001C66DC" w:rsidRPr="009100A8" w:rsidRDefault="0089566B"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 xml:space="preserve">Discuss how this lesson illustrates the Shifts required by the CCSS.  </w:t>
      </w:r>
    </w:p>
    <w:p w:rsidR="001C66DC"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you teach</w:t>
      </w:r>
      <w:r w:rsidR="0089191E" w:rsidRPr="009100A8">
        <w:rPr>
          <w:rFonts w:cs="David"/>
          <w:sz w:val="20"/>
          <w:szCs w:val="20"/>
        </w:rPr>
        <w:t xml:space="preserve"> the content of</w:t>
      </w:r>
      <w:r w:rsidRPr="009100A8">
        <w:rPr>
          <w:rFonts w:cs="David"/>
          <w:sz w:val="20"/>
          <w:szCs w:val="20"/>
        </w:rPr>
        <w:t xml:space="preserve"> this lesson prior to the CCSS?  What is the same and what is different?</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 xml:space="preserve">Student engagement is crucial to the work of the CCSS – we want to understand how you </w:t>
      </w:r>
      <w:r w:rsidR="00492080" w:rsidRPr="009100A8">
        <w:rPr>
          <w:b/>
          <w:sz w:val="20"/>
          <w:szCs w:val="20"/>
        </w:rPr>
        <w:t>ensured that all students had the opportunity to productively engage in the work of the lesson</w:t>
      </w:r>
      <w:r w:rsidRPr="009100A8">
        <w:rPr>
          <w:b/>
          <w:sz w:val="20"/>
          <w:szCs w:val="20"/>
        </w:rPr>
        <w:t xml:space="preserve">. </w:t>
      </w:r>
    </w:p>
    <w:p w:rsidR="00126E5A"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the students handle this lesson?  Did they understand the mathematics of the lesson?  How do you know?</w:t>
      </w:r>
    </w:p>
    <w:p w:rsidR="006A16D8" w:rsidRPr="009100A8" w:rsidRDefault="00126E5A"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Explain how yo</w:t>
      </w:r>
      <w:r w:rsidR="00075388" w:rsidRPr="009100A8">
        <w:rPr>
          <w:rFonts w:cs="David"/>
          <w:sz w:val="20"/>
          <w:szCs w:val="20"/>
        </w:rPr>
        <w:t>u differentiated in this lesson.</w:t>
      </w:r>
      <w:r w:rsidRPr="009100A8">
        <w:rPr>
          <w:rFonts w:cs="David"/>
          <w:sz w:val="20"/>
          <w:szCs w:val="20"/>
        </w:rPr>
        <w:t xml:space="preserve">  Did all students </w:t>
      </w:r>
      <w:r w:rsidR="0089191E" w:rsidRPr="009100A8">
        <w:rPr>
          <w:rFonts w:cs="David"/>
          <w:sz w:val="20"/>
          <w:szCs w:val="20"/>
        </w:rPr>
        <w:t>have</w:t>
      </w:r>
      <w:r w:rsidRPr="009100A8">
        <w:rPr>
          <w:rFonts w:cs="David"/>
          <w:sz w:val="20"/>
          <w:szCs w:val="20"/>
        </w:rPr>
        <w:t xml:space="preserve"> opportunities to work on grade-level content?  If all students did not have this opportunity, please explain why. </w:t>
      </w:r>
      <w:r w:rsidR="0089566B" w:rsidRPr="009100A8">
        <w:rPr>
          <w:rFonts w:cs="David"/>
          <w:sz w:val="20"/>
          <w:szCs w:val="20"/>
        </w:rPr>
        <w:t>Which behaviors from Core Action 3 did the students’ best exemplify in this lesson?  What actions have you taken as a teacher to make that happen?</w:t>
      </w:r>
      <w:r w:rsidR="006A16D8" w:rsidRPr="009100A8">
        <w:rPr>
          <w:rFonts w:cs="David"/>
          <w:sz w:val="20"/>
          <w:szCs w:val="20"/>
        </w:rPr>
        <w:t xml:space="preserve">  </w:t>
      </w:r>
    </w:p>
    <w:p w:rsidR="006A16D8" w:rsidRPr="009100A8" w:rsidRDefault="006A16D8"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Would you like to comment on any of the submitted student work?  Was there something that delighted or surprised you with this work?</w:t>
      </w:r>
    </w:p>
    <w:p w:rsidR="00B77AEC" w:rsidRPr="009100A8" w:rsidRDefault="00996996" w:rsidP="00075388">
      <w:pPr>
        <w:pStyle w:val="ListParagraph"/>
        <w:numPr>
          <w:ilvl w:val="0"/>
          <w:numId w:val="12"/>
        </w:numPr>
        <w:spacing w:before="120" w:after="80"/>
        <w:ind w:left="360"/>
        <w:contextualSpacing w:val="0"/>
        <w:rPr>
          <w:b/>
          <w:sz w:val="20"/>
          <w:szCs w:val="20"/>
        </w:rPr>
      </w:pPr>
      <w:r w:rsidRPr="009100A8">
        <w:rPr>
          <w:b/>
          <w:sz w:val="20"/>
          <w:szCs w:val="20"/>
        </w:rPr>
        <w:t xml:space="preserve">Great instructors are continuously learning – we want to understand what you celebrated in this lesson and what you would improve upon. </w:t>
      </w:r>
    </w:p>
    <w:p w:rsidR="00357E90" w:rsidRPr="009100A8" w:rsidRDefault="00CC3545" w:rsidP="00357E90">
      <w:pPr>
        <w:pStyle w:val="ListParagraph"/>
        <w:numPr>
          <w:ilvl w:val="0"/>
          <w:numId w:val="22"/>
        </w:numPr>
        <w:spacing w:afterLines="40" w:after="96"/>
        <w:ind w:left="720"/>
        <w:contextualSpacing w:val="0"/>
      </w:pPr>
      <w:r w:rsidRPr="009100A8">
        <w:rPr>
          <w:rFonts w:cs="David"/>
          <w:sz w:val="20"/>
          <w:szCs w:val="20"/>
        </w:rPr>
        <w:t xml:space="preserve">Reflecting on the lesson, </w:t>
      </w:r>
      <w:r w:rsidR="00126E5A" w:rsidRPr="009100A8">
        <w:rPr>
          <w:rFonts w:cs="David"/>
          <w:sz w:val="20"/>
          <w:szCs w:val="20"/>
        </w:rPr>
        <w:t xml:space="preserve">what worked particularly well and </w:t>
      </w:r>
      <w:r w:rsidRPr="009100A8">
        <w:rPr>
          <w:rFonts w:cs="David"/>
          <w:sz w:val="20"/>
          <w:szCs w:val="20"/>
        </w:rPr>
        <w:t>what might you do differently?</w:t>
      </w:r>
      <w:r w:rsidR="00357E90" w:rsidRPr="009100A8">
        <w:rPr>
          <w:rFonts w:cs="David"/>
          <w:sz w:val="20"/>
          <w:szCs w:val="20"/>
        </w:rPr>
        <w:t xml:space="preserve"> </w:t>
      </w:r>
    </w:p>
    <w:p w:rsidR="00357E90" w:rsidRPr="009100A8" w:rsidRDefault="00357E90" w:rsidP="00357E90">
      <w:pPr>
        <w:pStyle w:val="ListParagraph"/>
        <w:numPr>
          <w:ilvl w:val="0"/>
          <w:numId w:val="22"/>
        </w:numPr>
        <w:spacing w:afterLines="40" w:after="96"/>
        <w:ind w:left="720"/>
        <w:contextualSpacing w:val="0"/>
      </w:pPr>
      <w:r w:rsidRPr="009100A8">
        <w:rPr>
          <w:rFonts w:cs="David"/>
          <w:sz w:val="20"/>
          <w:szCs w:val="20"/>
        </w:rPr>
        <w:t>Were there any surprises or unexpected student behaviors or reactions?</w:t>
      </w:r>
    </w:p>
    <w:p w:rsidR="00357E90" w:rsidRPr="00FB2541" w:rsidRDefault="00357E90" w:rsidP="00FB2541">
      <w:pPr>
        <w:spacing w:afterLines="40" w:after="96"/>
        <w:rPr>
          <w:rFonts w:cs="David"/>
          <w:sz w:val="20"/>
          <w:szCs w:val="20"/>
        </w:rPr>
      </w:pPr>
    </w:p>
    <w:sectPr w:rsidR="00357E90" w:rsidRPr="00FB2541" w:rsidSect="00075388">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B3" w:rsidRDefault="006975B3" w:rsidP="00F7334A">
      <w:pPr>
        <w:spacing w:after="0" w:line="240" w:lineRule="auto"/>
      </w:pPr>
      <w:r>
        <w:separator/>
      </w:r>
    </w:p>
  </w:endnote>
  <w:endnote w:type="continuationSeparator" w:id="0">
    <w:p w:rsidR="006975B3" w:rsidRDefault="006975B3" w:rsidP="00F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7957609"/>
      <w:docPartObj>
        <w:docPartGallery w:val="Page Numbers (Bottom of Page)"/>
        <w:docPartUnique/>
      </w:docPartObj>
    </w:sdtPr>
    <w:sdtEndPr>
      <w:rPr>
        <w:noProof/>
      </w:rPr>
    </w:sdtEndPr>
    <w:sdtContent>
      <w:p w:rsidR="003912B1" w:rsidRPr="00075388" w:rsidRDefault="003912B1" w:rsidP="003912B1">
        <w:pPr>
          <w:pStyle w:val="Footer"/>
          <w:jc w:val="right"/>
          <w:rPr>
            <w:sz w:val="20"/>
            <w:szCs w:val="20"/>
          </w:rPr>
        </w:pPr>
        <w:r w:rsidRPr="00075388">
          <w:rPr>
            <w:sz w:val="20"/>
            <w:szCs w:val="20"/>
          </w:rPr>
          <w:fldChar w:fldCharType="begin"/>
        </w:r>
        <w:r w:rsidRPr="00075388">
          <w:rPr>
            <w:sz w:val="20"/>
            <w:szCs w:val="20"/>
          </w:rPr>
          <w:instrText xml:space="preserve"> PAGE   \* MERGEFORMAT </w:instrText>
        </w:r>
        <w:r w:rsidRPr="00075388">
          <w:rPr>
            <w:sz w:val="20"/>
            <w:szCs w:val="20"/>
          </w:rPr>
          <w:fldChar w:fldCharType="separate"/>
        </w:r>
        <w:r w:rsidR="00490F47">
          <w:rPr>
            <w:noProof/>
            <w:sz w:val="20"/>
            <w:szCs w:val="20"/>
          </w:rPr>
          <w:t>2</w:t>
        </w:r>
        <w:r w:rsidRPr="0007538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B3" w:rsidRDefault="006975B3" w:rsidP="00F7334A">
      <w:pPr>
        <w:spacing w:after="0" w:line="240" w:lineRule="auto"/>
      </w:pPr>
      <w:r>
        <w:separator/>
      </w:r>
    </w:p>
  </w:footnote>
  <w:footnote w:type="continuationSeparator" w:id="0">
    <w:p w:rsidR="006975B3" w:rsidRDefault="006975B3" w:rsidP="00F7334A">
      <w:pPr>
        <w:spacing w:after="0" w:line="240" w:lineRule="auto"/>
      </w:pPr>
      <w:r>
        <w:continuationSeparator/>
      </w:r>
    </w:p>
  </w:footnote>
  <w:footnote w:id="1">
    <w:p w:rsidR="00F7334A" w:rsidRDefault="00F7334A" w:rsidP="003912B1">
      <w:pPr>
        <w:spacing w:after="0" w:line="240" w:lineRule="auto"/>
      </w:pPr>
      <w:r>
        <w:rPr>
          <w:rStyle w:val="FootnoteReference"/>
        </w:rPr>
        <w:footnoteRef/>
      </w:r>
      <w:r>
        <w:t xml:space="preserve"> </w:t>
      </w:r>
      <w:hyperlink r:id="rId1" w:history="1">
        <w:r w:rsidRPr="00F7334A">
          <w:rPr>
            <w:rStyle w:val="Hyperlink"/>
            <w:sz w:val="20"/>
            <w:szCs w:val="20"/>
          </w:rPr>
          <w:t>www.achievethecore.org/focus</w:t>
        </w:r>
      </w:hyperlink>
      <w:r>
        <w:t xml:space="preserve"> </w:t>
      </w:r>
    </w:p>
    <w:p w:rsidR="001C0617" w:rsidRDefault="00C96E4B" w:rsidP="003912B1">
      <w:pPr>
        <w:spacing w:after="0" w:line="240" w:lineRule="auto"/>
      </w:pPr>
      <w:r>
        <w:rPr>
          <w:sz w:val="20"/>
          <w:szCs w:val="20"/>
          <w:vertAlign w:val="superscript"/>
        </w:rPr>
        <w:t>2</w:t>
      </w:r>
      <w:r w:rsidR="001C0617">
        <w:rPr>
          <w:sz w:val="20"/>
          <w:szCs w:val="20"/>
        </w:rPr>
        <w:t xml:space="preserve"> </w:t>
      </w:r>
      <w:hyperlink r:id="rId2" w:history="1">
        <w:r w:rsidR="001C0617" w:rsidRPr="00F7334A">
          <w:rPr>
            <w:rStyle w:val="Hyperlink"/>
            <w:sz w:val="18"/>
            <w:szCs w:val="18"/>
          </w:rPr>
          <w:t>www.achievethecore.org/prerequisites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2042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0C0D"/>
    <w:multiLevelType w:val="hybridMultilevel"/>
    <w:tmpl w:val="37B2281A"/>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50EAA"/>
    <w:multiLevelType w:val="hybridMultilevel"/>
    <w:tmpl w:val="D01E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F3B43"/>
    <w:multiLevelType w:val="hybridMultilevel"/>
    <w:tmpl w:val="851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5107B"/>
    <w:multiLevelType w:val="hybridMultilevel"/>
    <w:tmpl w:val="765C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38F00F6C"/>
    <w:multiLevelType w:val="hybridMultilevel"/>
    <w:tmpl w:val="5F48B5EE"/>
    <w:lvl w:ilvl="0" w:tplc="F5AC608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09AA"/>
    <w:multiLevelType w:val="hybridMultilevel"/>
    <w:tmpl w:val="D21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C67C4D"/>
    <w:multiLevelType w:val="hybridMultilevel"/>
    <w:tmpl w:val="C4C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07F80"/>
    <w:multiLevelType w:val="hybridMultilevel"/>
    <w:tmpl w:val="21A8B668"/>
    <w:lvl w:ilvl="0" w:tplc="0409000F">
      <w:start w:val="1"/>
      <w:numFmt w:val="decimal"/>
      <w:lvlText w:val="%1."/>
      <w:lvlJc w:val="left"/>
      <w:pPr>
        <w:ind w:left="-4680" w:hanging="360"/>
      </w:pPr>
    </w:lvl>
    <w:lvl w:ilvl="1" w:tplc="8C841118">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abstractNum w:abstractNumId="18">
    <w:nsid w:val="44651758"/>
    <w:multiLevelType w:val="hybridMultilevel"/>
    <w:tmpl w:val="78DAA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052CC"/>
    <w:multiLevelType w:val="hybridMultilevel"/>
    <w:tmpl w:val="D87E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94856"/>
    <w:multiLevelType w:val="hybridMultilevel"/>
    <w:tmpl w:val="AC5C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22"/>
  </w:num>
  <w:num w:numId="4">
    <w:abstractNumId w:val="25"/>
  </w:num>
  <w:num w:numId="5">
    <w:abstractNumId w:val="15"/>
  </w:num>
  <w:num w:numId="6">
    <w:abstractNumId w:val="26"/>
  </w:num>
  <w:num w:numId="7">
    <w:abstractNumId w:val="10"/>
  </w:num>
  <w:num w:numId="8">
    <w:abstractNumId w:val="4"/>
  </w:num>
  <w:num w:numId="9">
    <w:abstractNumId w:val="23"/>
  </w:num>
  <w:num w:numId="10">
    <w:abstractNumId w:val="13"/>
  </w:num>
  <w:num w:numId="11">
    <w:abstractNumId w:val="8"/>
  </w:num>
  <w:num w:numId="12">
    <w:abstractNumId w:val="17"/>
  </w:num>
  <w:num w:numId="13">
    <w:abstractNumId w:val="0"/>
  </w:num>
  <w:num w:numId="14">
    <w:abstractNumId w:val="16"/>
  </w:num>
  <w:num w:numId="15">
    <w:abstractNumId w:val="9"/>
  </w:num>
  <w:num w:numId="16">
    <w:abstractNumId w:val="2"/>
  </w:num>
  <w:num w:numId="17">
    <w:abstractNumId w:val="1"/>
  </w:num>
  <w:num w:numId="18">
    <w:abstractNumId w:val="18"/>
  </w:num>
  <w:num w:numId="19">
    <w:abstractNumId w:val="20"/>
  </w:num>
  <w:num w:numId="20">
    <w:abstractNumId w:val="11"/>
  </w:num>
  <w:num w:numId="21">
    <w:abstractNumId w:val="19"/>
  </w:num>
  <w:num w:numId="22">
    <w:abstractNumId w:val="3"/>
  </w:num>
  <w:num w:numId="23">
    <w:abstractNumId w:val="12"/>
  </w:num>
  <w:num w:numId="24">
    <w:abstractNumId w:val="24"/>
  </w:num>
  <w:num w:numId="25">
    <w:abstractNumId w:val="7"/>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481F"/>
    <w:rsid w:val="000362FF"/>
    <w:rsid w:val="00075388"/>
    <w:rsid w:val="000B4D2F"/>
    <w:rsid w:val="000E5B62"/>
    <w:rsid w:val="000E6099"/>
    <w:rsid w:val="001016E0"/>
    <w:rsid w:val="0011279F"/>
    <w:rsid w:val="001222CB"/>
    <w:rsid w:val="00126CFA"/>
    <w:rsid w:val="00126E5A"/>
    <w:rsid w:val="00126E70"/>
    <w:rsid w:val="00143F52"/>
    <w:rsid w:val="00163A4A"/>
    <w:rsid w:val="0018141A"/>
    <w:rsid w:val="00183F51"/>
    <w:rsid w:val="00184C12"/>
    <w:rsid w:val="001A5A29"/>
    <w:rsid w:val="001A67DB"/>
    <w:rsid w:val="001B29B2"/>
    <w:rsid w:val="001C0617"/>
    <w:rsid w:val="001C66DC"/>
    <w:rsid w:val="001E29AD"/>
    <w:rsid w:val="00210E40"/>
    <w:rsid w:val="00217A3C"/>
    <w:rsid w:val="00237D48"/>
    <w:rsid w:val="00250504"/>
    <w:rsid w:val="002716FE"/>
    <w:rsid w:val="00293A57"/>
    <w:rsid w:val="002A0CE9"/>
    <w:rsid w:val="002A2DDA"/>
    <w:rsid w:val="002D77C9"/>
    <w:rsid w:val="002E3F23"/>
    <w:rsid w:val="002E5309"/>
    <w:rsid w:val="0031058B"/>
    <w:rsid w:val="00314254"/>
    <w:rsid w:val="0032631C"/>
    <w:rsid w:val="00335793"/>
    <w:rsid w:val="00352E58"/>
    <w:rsid w:val="00357E90"/>
    <w:rsid w:val="0037246E"/>
    <w:rsid w:val="0037589C"/>
    <w:rsid w:val="003912B1"/>
    <w:rsid w:val="003A6F08"/>
    <w:rsid w:val="003C227E"/>
    <w:rsid w:val="003C66B0"/>
    <w:rsid w:val="003D4DA6"/>
    <w:rsid w:val="003E7F82"/>
    <w:rsid w:val="003F0A3D"/>
    <w:rsid w:val="003F3B53"/>
    <w:rsid w:val="003F7788"/>
    <w:rsid w:val="004006EF"/>
    <w:rsid w:val="004344E4"/>
    <w:rsid w:val="004463CF"/>
    <w:rsid w:val="00446551"/>
    <w:rsid w:val="0045391C"/>
    <w:rsid w:val="00460F01"/>
    <w:rsid w:val="004732CC"/>
    <w:rsid w:val="00481C79"/>
    <w:rsid w:val="00490F47"/>
    <w:rsid w:val="00491F10"/>
    <w:rsid w:val="00492080"/>
    <w:rsid w:val="004969F5"/>
    <w:rsid w:val="004C08F8"/>
    <w:rsid w:val="004C27EF"/>
    <w:rsid w:val="004C5AF6"/>
    <w:rsid w:val="004C5B8A"/>
    <w:rsid w:val="004C6181"/>
    <w:rsid w:val="004D21FF"/>
    <w:rsid w:val="004E2A9E"/>
    <w:rsid w:val="004F598D"/>
    <w:rsid w:val="005020A5"/>
    <w:rsid w:val="005133F0"/>
    <w:rsid w:val="00515E82"/>
    <w:rsid w:val="00526AB9"/>
    <w:rsid w:val="0054519E"/>
    <w:rsid w:val="00555BDB"/>
    <w:rsid w:val="00557AAF"/>
    <w:rsid w:val="005A0A66"/>
    <w:rsid w:val="005A52A1"/>
    <w:rsid w:val="005F6548"/>
    <w:rsid w:val="005F78CC"/>
    <w:rsid w:val="006026FD"/>
    <w:rsid w:val="006632C9"/>
    <w:rsid w:val="006656AB"/>
    <w:rsid w:val="0066734F"/>
    <w:rsid w:val="00675689"/>
    <w:rsid w:val="00686C2F"/>
    <w:rsid w:val="00692F7E"/>
    <w:rsid w:val="006975B3"/>
    <w:rsid w:val="006A16D8"/>
    <w:rsid w:val="006C1492"/>
    <w:rsid w:val="006C2C50"/>
    <w:rsid w:val="006C6435"/>
    <w:rsid w:val="006D2E5D"/>
    <w:rsid w:val="00706FF4"/>
    <w:rsid w:val="00713CA5"/>
    <w:rsid w:val="00721038"/>
    <w:rsid w:val="007254F1"/>
    <w:rsid w:val="007340B8"/>
    <w:rsid w:val="00760F9A"/>
    <w:rsid w:val="00770ACB"/>
    <w:rsid w:val="00775B48"/>
    <w:rsid w:val="00783173"/>
    <w:rsid w:val="007919C7"/>
    <w:rsid w:val="007A182D"/>
    <w:rsid w:val="007B1DFE"/>
    <w:rsid w:val="007C0755"/>
    <w:rsid w:val="00801026"/>
    <w:rsid w:val="008314AC"/>
    <w:rsid w:val="00851A30"/>
    <w:rsid w:val="00856084"/>
    <w:rsid w:val="00880B91"/>
    <w:rsid w:val="00884EF7"/>
    <w:rsid w:val="00885775"/>
    <w:rsid w:val="0089191E"/>
    <w:rsid w:val="00895034"/>
    <w:rsid w:val="0089566B"/>
    <w:rsid w:val="008A14C6"/>
    <w:rsid w:val="008B17A8"/>
    <w:rsid w:val="008B56E3"/>
    <w:rsid w:val="008C15BF"/>
    <w:rsid w:val="00903E0B"/>
    <w:rsid w:val="009100A8"/>
    <w:rsid w:val="00916E33"/>
    <w:rsid w:val="009255F4"/>
    <w:rsid w:val="00931B99"/>
    <w:rsid w:val="00996996"/>
    <w:rsid w:val="009B0FCC"/>
    <w:rsid w:val="009B3157"/>
    <w:rsid w:val="009E3FBE"/>
    <w:rsid w:val="009E71CA"/>
    <w:rsid w:val="00A02FD2"/>
    <w:rsid w:val="00A1085D"/>
    <w:rsid w:val="00A20189"/>
    <w:rsid w:val="00A201AD"/>
    <w:rsid w:val="00A30C2C"/>
    <w:rsid w:val="00A421FD"/>
    <w:rsid w:val="00A51BF1"/>
    <w:rsid w:val="00A61D38"/>
    <w:rsid w:val="00AA200A"/>
    <w:rsid w:val="00AA3F1A"/>
    <w:rsid w:val="00AA402A"/>
    <w:rsid w:val="00AB767D"/>
    <w:rsid w:val="00AD4FA1"/>
    <w:rsid w:val="00AE3199"/>
    <w:rsid w:val="00AE449E"/>
    <w:rsid w:val="00AE451E"/>
    <w:rsid w:val="00AF0A59"/>
    <w:rsid w:val="00B20077"/>
    <w:rsid w:val="00B24BDF"/>
    <w:rsid w:val="00B44786"/>
    <w:rsid w:val="00B5321D"/>
    <w:rsid w:val="00B57D1F"/>
    <w:rsid w:val="00B76D9A"/>
    <w:rsid w:val="00B77AEC"/>
    <w:rsid w:val="00B81381"/>
    <w:rsid w:val="00B85A1C"/>
    <w:rsid w:val="00BB1722"/>
    <w:rsid w:val="00BD00B6"/>
    <w:rsid w:val="00BD5713"/>
    <w:rsid w:val="00BE1504"/>
    <w:rsid w:val="00BE2AEB"/>
    <w:rsid w:val="00C12014"/>
    <w:rsid w:val="00C354CA"/>
    <w:rsid w:val="00C64C07"/>
    <w:rsid w:val="00C9559E"/>
    <w:rsid w:val="00C96E4B"/>
    <w:rsid w:val="00CA495E"/>
    <w:rsid w:val="00CB0BC8"/>
    <w:rsid w:val="00CB2E16"/>
    <w:rsid w:val="00CC3545"/>
    <w:rsid w:val="00CC5676"/>
    <w:rsid w:val="00CD526E"/>
    <w:rsid w:val="00CE2CA1"/>
    <w:rsid w:val="00CF6B6B"/>
    <w:rsid w:val="00D038B1"/>
    <w:rsid w:val="00D261CC"/>
    <w:rsid w:val="00D472DE"/>
    <w:rsid w:val="00D67F39"/>
    <w:rsid w:val="00D756A2"/>
    <w:rsid w:val="00D81346"/>
    <w:rsid w:val="00D818F6"/>
    <w:rsid w:val="00D955CC"/>
    <w:rsid w:val="00D9785E"/>
    <w:rsid w:val="00DA3943"/>
    <w:rsid w:val="00DB72BB"/>
    <w:rsid w:val="00DC0D42"/>
    <w:rsid w:val="00DD621B"/>
    <w:rsid w:val="00DE0217"/>
    <w:rsid w:val="00DE7168"/>
    <w:rsid w:val="00E2177A"/>
    <w:rsid w:val="00E619DE"/>
    <w:rsid w:val="00E91FBD"/>
    <w:rsid w:val="00EA0C8D"/>
    <w:rsid w:val="00EB5748"/>
    <w:rsid w:val="00EC0059"/>
    <w:rsid w:val="00ED0E14"/>
    <w:rsid w:val="00ED5FCF"/>
    <w:rsid w:val="00EF2FF8"/>
    <w:rsid w:val="00EF6503"/>
    <w:rsid w:val="00F25446"/>
    <w:rsid w:val="00F275D7"/>
    <w:rsid w:val="00F37F6D"/>
    <w:rsid w:val="00F476B1"/>
    <w:rsid w:val="00F5634B"/>
    <w:rsid w:val="00F7334A"/>
    <w:rsid w:val="00F74B41"/>
    <w:rsid w:val="00F74E24"/>
    <w:rsid w:val="00FA58F7"/>
    <w:rsid w:val="00FB07BE"/>
    <w:rsid w:val="00FB2541"/>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chievethecore.org/math-common-core/instructional-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levitan-reiner\AppData\Local\Microsoft\Windows\Temporary%20Internet%20Files\Content.Outlook\DI0ZCWHS\www.achievethecore.org\prerequisites" TargetMode="External"/><Relationship Id="rId1" Type="http://schemas.openxmlformats.org/officeDocument/2006/relationships/hyperlink" Target="http://www.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ED4-89F6-4000-B2C6-8EA7D7E4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Ashby, Judy</cp:lastModifiedBy>
  <cp:revision>12</cp:revision>
  <cp:lastPrinted>2013-09-10T13:03:00Z</cp:lastPrinted>
  <dcterms:created xsi:type="dcterms:W3CDTF">2014-01-19T22:17:00Z</dcterms:created>
  <dcterms:modified xsi:type="dcterms:W3CDTF">2014-01-28T17:09:00Z</dcterms:modified>
</cp:coreProperties>
</file>