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549" w:lineRule="exact"/>
        <w:ind w:left="6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group style="width:501.4pt;height:27.5pt;mso-position-horizontal-relative:char;mso-position-vertical-relative:line" coordorigin="0,0" coordsize="10028,550">
            <v:shape style="position:absolute;left:0;top:0;width:10028;height:55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28;height:550" type="#_x0000_t202" filled="false" stroked="false">
              <v:textbox inset="0,0,0,0">
                <w:txbxContent>
                  <w:p>
                    <w:pPr>
                      <w:spacing w:before="51"/>
                      <w:ind w:left="2173" w:right="0" w:firstLine="0"/>
                      <w:jc w:val="left"/>
                      <w:rPr>
                        <w:rFonts w:ascii="Lucida Sans" w:hAnsi="Lucida Sans" w:cs="Lucida Sans" w:eastAsia="Lucida Sans"/>
                        <w:sz w:val="28"/>
                        <w:szCs w:val="28"/>
                      </w:rPr>
                    </w:pPr>
                    <w:r>
                      <w:rPr>
                        <w:rFonts w:ascii="Lucida Sans"/>
                        <w:color w:val="FFFFFF"/>
                        <w:sz w:val="28"/>
                      </w:rPr>
                      <w:t>Adapting Materials Process - One-page </w:t>
                    </w:r>
                    <w:r>
                      <w:rPr>
                        <w:rFonts w:ascii="Lucida Sans"/>
                        <w:color w:val="FFFFFF"/>
                        <w:sz w:val="28"/>
                      </w:rPr>
                      <w:t>Summary</w:t>
                    </w:r>
                    <w:r>
                      <w:rPr>
                        <w:rFonts w:ascii="Lucida Sans"/>
                        <w:sz w:val="2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3"/>
        <w:spacing w:line="240" w:lineRule="auto" w:before="72"/>
        <w:ind w:right="2294"/>
        <w:jc w:val="left"/>
        <w:rPr>
          <w:b w:val="0"/>
          <w:bCs w:val="0"/>
        </w:rPr>
      </w:pPr>
      <w:r>
        <w:rPr/>
        <w:t>Stage 1:  Understand the</w:t>
      </w:r>
      <w:r>
        <w:rPr>
          <w:spacing w:val="-14"/>
        </w:rPr>
        <w:t> </w:t>
      </w:r>
      <w:r>
        <w:rPr/>
        <w:t>Standards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42" w:after="0"/>
        <w:ind w:left="840" w:right="229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What do the standards ask students to understand and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do?</w:t>
      </w:r>
    </w:p>
    <w:p>
      <w:pPr>
        <w:spacing w:before="36"/>
        <w:ind w:left="836" w:right="229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Rephrase the standards in your own</w:t>
      </w:r>
      <w:r>
        <w:rPr>
          <w:rFonts w:ascii="Arial"/>
          <w:i/>
          <w:spacing w:val="-21"/>
          <w:sz w:val="22"/>
        </w:rPr>
        <w:t> </w:t>
      </w:r>
      <w:r>
        <w:rPr>
          <w:rFonts w:ascii="Arial"/>
          <w:i/>
          <w:sz w:val="22"/>
        </w:rPr>
        <w:t>words.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37" w:after="0"/>
        <w:ind w:left="836" w:right="229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What are the </w:t>
      </w:r>
      <w:r>
        <w:rPr>
          <w:rFonts w:ascii="Arial"/>
          <w:sz w:val="22"/>
        </w:rPr>
        <w:t>B</w:t>
      </w:r>
      <w:r>
        <w:rPr>
          <w:rFonts w:ascii="Arial"/>
          <w:sz w:val="22"/>
        </w:rPr>
        <w:t>ig </w:t>
      </w:r>
      <w:r>
        <w:rPr>
          <w:rFonts w:ascii="Arial"/>
          <w:sz w:val="22"/>
        </w:rPr>
        <w:t>I</w:t>
      </w:r>
      <w:r>
        <w:rPr>
          <w:rFonts w:ascii="Arial"/>
          <w:sz w:val="22"/>
        </w:rPr>
        <w:t>deas in the standards for this</w:t>
      </w:r>
      <w:r>
        <w:rPr>
          <w:rFonts w:ascii="Arial"/>
          <w:spacing w:val="-14"/>
          <w:sz w:val="22"/>
        </w:rPr>
        <w:t> </w:t>
      </w:r>
      <w:r>
        <w:rPr>
          <w:rFonts w:ascii="Arial"/>
          <w:sz w:val="22"/>
        </w:rPr>
        <w:t>unit?</w:t>
      </w:r>
    </w:p>
    <w:p>
      <w:pPr>
        <w:spacing w:before="38"/>
        <w:ind w:left="839" w:right="229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Refer to Illustrative Math’s unit</w:t>
      </w:r>
      <w:r>
        <w:rPr>
          <w:rFonts w:ascii="Arial" w:hAnsi="Arial" w:cs="Arial" w:eastAsia="Arial"/>
          <w:i/>
          <w:spacing w:val="-1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blueprints.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0" w:after="0"/>
        <w:ind w:left="839" w:right="229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What aspects of rigor are required by the standards for this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unit?</w:t>
      </w:r>
    </w:p>
    <w:p>
      <w:pPr>
        <w:spacing w:line="276" w:lineRule="auto" w:before="39"/>
        <w:ind w:left="476" w:right="2294" w:firstLine="35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(Conceptual understanding, procedural skill and fluency</w:t>
      </w:r>
      <w:r>
        <w:rPr>
          <w:rFonts w:ascii="Arial"/>
          <w:i/>
          <w:sz w:val="22"/>
        </w:rPr>
        <w:t>, </w:t>
      </w:r>
      <w:r>
        <w:rPr>
          <w:rFonts w:ascii="Arial"/>
          <w:i/>
          <w:sz w:val="22"/>
        </w:rPr>
        <w:t>and application)</w:t>
      </w:r>
      <w:r>
        <w:rPr>
          <w:rFonts w:ascii="Arial"/>
          <w:i/>
          <w:spacing w:val="-30"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What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are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important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representations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use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teach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these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standards?</w:t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6" w:lineRule="auto" w:before="0"/>
        <w:ind w:left="121" w:right="6133" w:firstLine="0"/>
        <w:jc w:val="left"/>
      </w:pPr>
      <w:r>
        <w:rPr/>
        <w:t>Resources:</w:t>
      </w:r>
      <w:r>
        <w:rPr>
          <w:spacing w:val="-1"/>
          <w:w w:val="100"/>
        </w:rPr>
        <w:t> </w:t>
      </w:r>
      <w:r>
        <w:rPr>
          <w:color w:val="1155CC"/>
          <w:spacing w:val="-1"/>
          <w:w w:val="100"/>
        </w:rPr>
      </w:r>
      <w:hyperlink r:id="rId6">
        <w:r>
          <w:rPr>
            <w:color w:val="1155CC"/>
            <w:u w:val="single" w:color="1155CC"/>
          </w:rPr>
          <w:t>http://www.corestandards.org/Math/</w:t>
        </w:r>
        <w:r>
          <w:rPr>
            <w:color w:val="1155CC"/>
            <w:spacing w:val="-1"/>
            <w:w w:val="100"/>
          </w:rPr>
        </w:r>
      </w:hyperlink>
      <w:r>
        <w:rPr>
          <w:color w:val="1155CC"/>
          <w:spacing w:val="-1"/>
          <w:w w:val="100"/>
        </w:rPr>
        <w:t> </w:t>
      </w:r>
      <w:hyperlink r:id="rId7">
        <w:r>
          <w:rPr>
            <w:color w:val="1155CC"/>
            <w:spacing w:val="-1"/>
            <w:w w:val="100"/>
          </w:rPr>
        </w:r>
        <w:r>
          <w:rPr>
            <w:color w:val="1155CC"/>
            <w:spacing w:val="-1"/>
            <w:u w:val="single" w:color="1155CC"/>
          </w:rPr>
          <w:t>http://ime.math.arizona.edu/progressions/</w:t>
        </w:r>
        <w:r>
          <w:rPr>
            <w:color w:val="1155CC"/>
            <w:spacing w:val="-1"/>
          </w:rPr>
        </w:r>
        <w:r>
          <w:rPr/>
        </w:r>
      </w:hyperlink>
    </w:p>
    <w:p>
      <w:pPr>
        <w:pStyle w:val="BodyText"/>
        <w:spacing w:line="240" w:lineRule="auto" w:before="1"/>
        <w:ind w:left="121" w:right="2294" w:firstLine="0"/>
        <w:jc w:val="left"/>
      </w:pPr>
      <w:r>
        <w:rPr>
          <w:color w:val="1155CC"/>
          <w:w w:val="100"/>
        </w:rPr>
      </w:r>
      <w:hyperlink r:id="rId8">
        <w:r>
          <w:rPr>
            <w:color w:val="1155CC"/>
            <w:u w:val="single" w:color="1155CC"/>
          </w:rPr>
          <w:t>https://www.illustrativemathematics.org/blueprints</w:t>
        </w:r>
        <w:r>
          <w:rPr>
            <w:color w:val="1155CC"/>
          </w:rPr>
        </w:r>
        <w:r>
          <w:rPr/>
        </w:r>
      </w:hyperlink>
    </w:p>
    <w:p>
      <w:pPr>
        <w:pStyle w:val="BodyText"/>
        <w:spacing w:line="240" w:lineRule="auto" w:before="38"/>
        <w:ind w:left="120" w:right="2294" w:firstLine="1"/>
        <w:jc w:val="left"/>
        <w:rPr>
          <w:rFonts w:ascii="Arial" w:hAnsi="Arial" w:cs="Arial" w:eastAsia="Arial"/>
        </w:rPr>
      </w:pPr>
      <w:r>
        <w:rPr>
          <w:rFonts w:ascii="Arial"/>
          <w:color w:val="1155CC"/>
          <w:w w:val="100"/>
        </w:rPr>
      </w:r>
      <w:hyperlink r:id="rId9">
        <w:r>
          <w:rPr>
            <w:rFonts w:ascii="Arial"/>
            <w:color w:val="1155CC"/>
            <w:u w:val="single" w:color="1155CC"/>
          </w:rPr>
          <w:t>http://achievethecore.org/shifts-mathematics</w:t>
        </w:r>
        <w:r>
          <w:rPr>
            <w:rFonts w:ascii="Arial"/>
            <w:color w:val="1155CC"/>
          </w:rPr>
        </w:r>
        <w:r>
          <w:rPr>
            <w:rFonts w:ascii="Arial"/>
          </w:rPr>
        </w:r>
      </w:hyperlink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Heading3"/>
        <w:spacing w:line="240" w:lineRule="auto"/>
        <w:ind w:right="2294"/>
        <w:jc w:val="left"/>
        <w:rPr>
          <w:b w:val="0"/>
          <w:bCs w:val="0"/>
        </w:rPr>
      </w:pPr>
      <w:r>
        <w:rPr/>
        <w:t>Stage 2:  Analyz</w:t>
      </w:r>
      <w:r>
        <w:rPr>
          <w:rFonts w:ascii="Arial"/>
        </w:rPr>
        <w:t>e </w:t>
      </w:r>
      <w:r>
        <w:rPr/>
        <w:t>Instructional</w:t>
      </w:r>
      <w:r>
        <w:rPr>
          <w:spacing w:val="-18"/>
        </w:rPr>
        <w:t> </w:t>
      </w:r>
      <w:r>
        <w:rPr/>
        <w:t>Materials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76" w:lineRule="auto" w:before="40" w:after="0"/>
        <w:ind w:left="839" w:right="46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What parts (lessons or activities) of the chapter will be most useful in helping students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understand</w:t>
      </w:r>
      <w:r>
        <w:rPr>
          <w:rFonts w:ascii="Arial"/>
          <w:spacing w:val="-1"/>
          <w:w w:val="100"/>
          <w:sz w:val="22"/>
        </w:rPr>
        <w:t> </w:t>
      </w:r>
      <w:r>
        <w:rPr>
          <w:rFonts w:ascii="Arial"/>
          <w:sz w:val="22"/>
        </w:rPr>
        <w:t>the big ideas of the unit?</w:t>
      </w:r>
    </w:p>
    <w:p>
      <w:pPr>
        <w:pStyle w:val="ListParagraph"/>
        <w:numPr>
          <w:ilvl w:val="1"/>
          <w:numId w:val="2"/>
        </w:numPr>
        <w:tabs>
          <w:tab w:pos="359" w:val="left" w:leader="none"/>
          <w:tab w:pos="1560" w:val="left" w:leader="none"/>
        </w:tabs>
        <w:spacing w:line="240" w:lineRule="auto" w:before="0" w:after="0"/>
        <w:ind w:left="1559" w:right="3762" w:hanging="36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What problems/activities cannot be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missed?</w:t>
      </w:r>
    </w:p>
    <w:p>
      <w:pPr>
        <w:pStyle w:val="ListParagraph"/>
        <w:numPr>
          <w:ilvl w:val="1"/>
          <w:numId w:val="2"/>
        </w:numPr>
        <w:tabs>
          <w:tab w:pos="1586" w:val="left" w:leader="none"/>
        </w:tabs>
        <w:spacing w:line="240" w:lineRule="auto" w:before="39" w:after="0"/>
        <w:ind w:left="1585" w:right="102" w:hanging="38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What </w:t>
      </w:r>
      <w:r>
        <w:rPr>
          <w:rFonts w:ascii="Arial" w:hAnsi="Arial" w:cs="Arial" w:eastAsia="Arial"/>
          <w:sz w:val="22"/>
          <w:szCs w:val="22"/>
        </w:rPr>
        <w:t>parts of the chapter should be l</w:t>
      </w:r>
      <w:r>
        <w:rPr>
          <w:rFonts w:ascii="Arial" w:hAnsi="Arial" w:cs="Arial" w:eastAsia="Arial"/>
          <w:sz w:val="22"/>
          <w:szCs w:val="22"/>
        </w:rPr>
        <w:t>eliminated </w:t>
      </w:r>
      <w:r>
        <w:rPr>
          <w:rFonts w:ascii="Arial" w:hAnsi="Arial" w:cs="Arial" w:eastAsia="Arial"/>
          <w:sz w:val="22"/>
          <w:szCs w:val="22"/>
        </w:rPr>
        <w:t>because they don’t align to the</w:t>
      </w:r>
      <w:r>
        <w:rPr>
          <w:rFonts w:ascii="Arial" w:hAnsi="Arial" w:cs="Arial" w:eastAsia="Arial"/>
          <w:spacing w:val="-3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standards?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7" w:after="0"/>
        <w:ind w:left="839" w:right="10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Are there standards in the unit that the MiF does not address or does not address strongly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enough?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76" w:lineRule="auto" w:before="37" w:after="0"/>
        <w:ind w:left="839" w:right="10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Are there additional representations (number lines, arrays, equations, diagrams, etc.) that are</w:t>
      </w:r>
      <w:r>
        <w:rPr>
          <w:rFonts w:ascii="Arial"/>
          <w:spacing w:val="-41"/>
          <w:sz w:val="22"/>
        </w:rPr>
        <w:t> </w:t>
      </w:r>
      <w:r>
        <w:rPr>
          <w:rFonts w:ascii="Arial"/>
          <w:sz w:val="22"/>
        </w:rPr>
        <w:t>needed</w:t>
      </w:r>
      <w:r>
        <w:rPr>
          <w:rFonts w:ascii="Arial"/>
          <w:spacing w:val="-1"/>
          <w:w w:val="100"/>
          <w:sz w:val="22"/>
        </w:rPr>
        <w:t> </w:t>
      </w:r>
      <w:r>
        <w:rPr>
          <w:rFonts w:ascii="Arial"/>
          <w:sz w:val="22"/>
        </w:rPr>
        <w:t>to help develop student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understanding?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Heading3"/>
        <w:spacing w:line="240" w:lineRule="auto"/>
        <w:ind w:left="119" w:right="2294"/>
        <w:jc w:val="left"/>
        <w:rPr>
          <w:rFonts w:ascii="Arial" w:hAnsi="Arial" w:cs="Arial" w:eastAsia="Arial"/>
          <w:b w:val="0"/>
          <w:bCs w:val="0"/>
        </w:rPr>
      </w:pPr>
      <w:r>
        <w:rPr/>
        <w:t>Stage 3: Ma</w:t>
      </w:r>
      <w:r>
        <w:rPr>
          <w:rFonts w:ascii="Arial"/>
        </w:rPr>
        <w:t>ke</w:t>
      </w:r>
      <w:r>
        <w:rPr>
          <w:rFonts w:ascii="Arial"/>
          <w:spacing w:val="-15"/>
        </w:rPr>
        <w:t> </w:t>
      </w:r>
      <w:r>
        <w:rPr>
          <w:rFonts w:ascii="Arial"/>
        </w:rPr>
        <w:t>adaptations</w:t>
      </w:r>
      <w:r>
        <w:rPr>
          <w:rFonts w:ascii="Arial"/>
          <w:b w:val="0"/>
        </w:rPr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76" w:lineRule="auto" w:before="40" w:after="0"/>
        <w:ind w:left="839" w:right="30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Identify lessons or parts of lessons to remove, based on whether they are addressing the</w:t>
      </w:r>
      <w:r>
        <w:rPr>
          <w:rFonts w:ascii="Arial"/>
          <w:spacing w:val="-36"/>
          <w:sz w:val="22"/>
        </w:rPr>
        <w:t> </w:t>
      </w:r>
      <w:r>
        <w:rPr>
          <w:rFonts w:ascii="Arial"/>
          <w:sz w:val="22"/>
        </w:rPr>
        <w:t>standards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and big ideas of the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unit.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46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Identify lessons or parts of lessons to include additional or feature more strongly</w:t>
      </w:r>
      <w:r>
        <w:rPr>
          <w:rFonts w:ascii="Arial"/>
          <w:spacing w:val="-27"/>
          <w:sz w:val="22"/>
        </w:rPr>
        <w:t> </w:t>
      </w:r>
      <w:r>
        <w:rPr>
          <w:rFonts w:ascii="Arial"/>
          <w:sz w:val="22"/>
        </w:rPr>
        <w:t>representations.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40" w:after="0"/>
        <w:ind w:left="839" w:right="46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Identify any routines that should be added to the unit. Plan for when these can be</w:t>
      </w:r>
      <w:r>
        <w:rPr>
          <w:rFonts w:ascii="Arial"/>
          <w:spacing w:val="-23"/>
          <w:sz w:val="22"/>
        </w:rPr>
        <w:t> </w:t>
      </w:r>
      <w:r>
        <w:rPr>
          <w:rFonts w:ascii="Arial"/>
          <w:sz w:val="22"/>
        </w:rPr>
        <w:t>included.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76" w:lineRule="auto" w:before="37" w:after="0"/>
        <w:ind w:left="900" w:right="280" w:hanging="42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Identify resources to supplement the unit for any underrepresented standards. (Including lessons</w:t>
      </w:r>
      <w:r>
        <w:rPr>
          <w:rFonts w:ascii="Arial"/>
          <w:spacing w:val="-38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previous </w:t>
      </w:r>
      <w:r>
        <w:rPr>
          <w:rFonts w:ascii="Arial"/>
          <w:sz w:val="22"/>
        </w:rPr>
        <w:t>or future </w:t>
      </w:r>
      <w:r>
        <w:rPr>
          <w:rFonts w:ascii="Arial"/>
          <w:sz w:val="22"/>
        </w:rPr>
        <w:t>grade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levels.)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46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Sequence the lessons in an order that makes sense, based on the progression of big</w:t>
      </w:r>
      <w:r>
        <w:rPr>
          <w:rFonts w:ascii="Arial"/>
          <w:spacing w:val="-21"/>
          <w:sz w:val="22"/>
        </w:rPr>
        <w:t> </w:t>
      </w:r>
      <w:r>
        <w:rPr>
          <w:rFonts w:ascii="Arial"/>
          <w:sz w:val="22"/>
        </w:rPr>
        <w:t>ideas.</w:t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0"/>
        <w:ind w:left="119" w:right="2294" w:firstLine="0"/>
        <w:jc w:val="left"/>
      </w:pPr>
      <w:r>
        <w:rPr/>
        <w:t>Resources for</w:t>
      </w:r>
      <w:r>
        <w:rPr>
          <w:spacing w:val="-12"/>
        </w:rPr>
        <w:t> </w:t>
      </w:r>
      <w:r>
        <w:rPr/>
        <w:t>supplementing: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37" w:after="0"/>
        <w:ind w:left="838" w:right="2294" w:hanging="359"/>
        <w:jc w:val="left"/>
        <w:rPr>
          <w:rFonts w:ascii="Arial" w:hAnsi="Arial" w:cs="Arial" w:eastAsia="Arial"/>
          <w:sz w:val="22"/>
          <w:szCs w:val="22"/>
        </w:rPr>
      </w:pPr>
      <w:hyperlink r:id="rId10">
        <w:r>
          <w:rPr>
            <w:rFonts w:ascii="Arial"/>
            <w:color w:val="1155CC"/>
            <w:sz w:val="22"/>
            <w:u w:val="single" w:color="1155CC"/>
          </w:rPr>
          <w:t>https://www.illustrativemathematics.org/content-standards</w:t>
        </w:r>
        <w:r>
          <w:rPr>
            <w:rFonts w:ascii="Arial"/>
            <w:color w:val="1155CC"/>
            <w:sz w:val="22"/>
          </w:rPr>
        </w:r>
        <w:r>
          <w:rPr>
            <w:rFonts w:ascii="Arial"/>
            <w:sz w:val="22"/>
          </w:rPr>
        </w:r>
      </w:hyperlink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8" w:after="0"/>
        <w:ind w:left="839" w:right="2294" w:hanging="359"/>
        <w:jc w:val="left"/>
        <w:rPr>
          <w:rFonts w:ascii="Arial" w:hAnsi="Arial" w:cs="Arial" w:eastAsia="Arial"/>
          <w:sz w:val="22"/>
          <w:szCs w:val="22"/>
        </w:rPr>
      </w:pPr>
      <w:hyperlink r:id="rId11">
        <w:r>
          <w:rPr>
            <w:rFonts w:ascii="Arial"/>
            <w:color w:val="1155CC"/>
            <w:sz w:val="22"/>
            <w:u w:val="single" w:color="1155CC"/>
          </w:rPr>
          <w:t>https://www.engageny.org/mathematics</w:t>
        </w:r>
        <w:r>
          <w:rPr>
            <w:rFonts w:ascii="Arial"/>
            <w:color w:val="1155CC"/>
            <w:sz w:val="22"/>
          </w:rPr>
        </w:r>
        <w:r>
          <w:rPr>
            <w:rFonts w:ascii="Arial"/>
            <w:sz w:val="22"/>
          </w:rPr>
        </w:r>
      </w:hyperlink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7" w:after="0"/>
        <w:ind w:left="839" w:right="2294" w:hanging="359"/>
        <w:jc w:val="left"/>
        <w:rPr>
          <w:rFonts w:ascii="Arial" w:hAnsi="Arial" w:cs="Arial" w:eastAsia="Arial"/>
          <w:sz w:val="22"/>
          <w:szCs w:val="22"/>
        </w:rPr>
      </w:pPr>
      <w:hyperlink r:id="rId12">
        <w:r>
          <w:rPr>
            <w:rFonts w:ascii="Arial"/>
            <w:color w:val="1155CC"/>
            <w:sz w:val="22"/>
            <w:u w:val="single" w:color="1155CC"/>
          </w:rPr>
          <w:t>http://achievethecore.org/math</w:t>
        </w:r>
        <w:r>
          <w:rPr>
            <w:rFonts w:ascii="Arial"/>
            <w:color w:val="1155CC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72"/>
        <w:ind w:left="120" w:right="2294" w:firstLine="0"/>
        <w:jc w:val="left"/>
      </w:pPr>
      <w:r>
        <w:rPr/>
        <w:t>Resources for</w:t>
      </w:r>
      <w:r>
        <w:rPr>
          <w:spacing w:val="-7"/>
        </w:rPr>
        <w:t> </w:t>
      </w:r>
      <w:r>
        <w:rPr/>
        <w:t>routines: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37" w:after="0"/>
        <w:ind w:left="840" w:right="2294" w:hanging="360"/>
        <w:jc w:val="left"/>
        <w:rPr>
          <w:rFonts w:ascii="Arial" w:hAnsi="Arial" w:cs="Arial" w:eastAsia="Arial"/>
          <w:sz w:val="22"/>
          <w:szCs w:val="22"/>
        </w:rPr>
      </w:pPr>
      <w:hyperlink r:id="rId13">
        <w:r>
          <w:rPr>
            <w:rFonts w:ascii="Arial"/>
            <w:color w:val="1155CC"/>
            <w:sz w:val="22"/>
            <w:u w:val="single" w:color="1155CC"/>
          </w:rPr>
          <w:t>http://investigations.terc.edu/library/curric-math/qa-1ed/counting_around.cfm</w:t>
        </w:r>
        <w:r>
          <w:rPr>
            <w:rFonts w:ascii="Arial"/>
            <w:color w:val="1155CC"/>
            <w:sz w:val="22"/>
          </w:rPr>
        </w:r>
        <w:r>
          <w:rPr>
            <w:rFonts w:ascii="Arial"/>
            <w:sz w:val="22"/>
          </w:rPr>
        </w:r>
      </w:hyperlink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7" w:after="0"/>
        <w:ind w:left="839" w:right="2294" w:hanging="359"/>
        <w:jc w:val="left"/>
        <w:rPr>
          <w:rFonts w:ascii="Arial" w:hAnsi="Arial" w:cs="Arial" w:eastAsia="Arial"/>
          <w:sz w:val="22"/>
          <w:szCs w:val="22"/>
        </w:rPr>
      </w:pPr>
      <w:hyperlink r:id="rId14">
        <w:r>
          <w:rPr>
            <w:rFonts w:ascii="Arial"/>
            <w:color w:val="1155CC"/>
            <w:sz w:val="22"/>
            <w:u w:val="single" w:color="1155CC"/>
          </w:rPr>
          <w:t>http://www.mathperspectives.com/num_talks.html</w:t>
        </w:r>
        <w:r>
          <w:rPr>
            <w:rFonts w:ascii="Arial"/>
            <w:color w:val="1155CC"/>
            <w:sz w:val="22"/>
          </w:rPr>
        </w:r>
        <w:r>
          <w:rPr>
            <w:rFonts w:ascii="Arial"/>
            <w:sz w:val="22"/>
          </w:rPr>
        </w:r>
      </w:hyperlink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7" w:after="0"/>
        <w:ind w:left="839" w:right="2294" w:hanging="359"/>
        <w:jc w:val="left"/>
        <w:rPr>
          <w:rFonts w:ascii="Arial" w:hAnsi="Arial" w:cs="Arial" w:eastAsia="Arial"/>
          <w:sz w:val="22"/>
          <w:szCs w:val="22"/>
        </w:rPr>
      </w:pPr>
      <w:hyperlink r:id="rId15">
        <w:r>
          <w:rPr>
            <w:rFonts w:ascii="Arial"/>
            <w:color w:val="1155CC"/>
            <w:sz w:val="22"/>
            <w:u w:val="single" w:color="1155CC"/>
          </w:rPr>
          <w:t>http://numberstrings.com/author/mathematizing4all/</w:t>
        </w:r>
        <w:r>
          <w:rPr>
            <w:rFonts w:ascii="Arial"/>
            <w:color w:val="1155CC"/>
            <w:sz w:val="22"/>
          </w:rPr>
        </w:r>
        <w:r>
          <w:rPr>
            <w:rFonts w:ascii="Arial"/>
            <w:sz w:val="22"/>
          </w:rPr>
        </w:r>
      </w:hyperlink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40" w:after="0"/>
        <w:ind w:left="839" w:right="2294" w:hanging="359"/>
        <w:jc w:val="left"/>
        <w:rPr>
          <w:rFonts w:ascii="Arial" w:hAnsi="Arial" w:cs="Arial" w:eastAsia="Arial"/>
          <w:sz w:val="22"/>
          <w:szCs w:val="22"/>
        </w:rPr>
      </w:pPr>
      <w:hyperlink r:id="rId16">
        <w:r>
          <w:rPr>
            <w:rFonts w:ascii="Arial"/>
            <w:color w:val="1155CC"/>
            <w:sz w:val="22"/>
            <w:u w:val="single" w:color="1155CC"/>
          </w:rPr>
          <w:t>http://investigations.terc.edu/curric_features/CRandTMM.cfm</w:t>
        </w:r>
        <w:r>
          <w:rPr>
            <w:rFonts w:ascii="Arial"/>
            <w:color w:val="1155CC"/>
            <w:sz w:val="22"/>
          </w:rPr>
        </w:r>
        <w:r>
          <w:rPr>
            <w:rFonts w:ascii="Arial"/>
            <w:sz w:val="22"/>
          </w:rPr>
        </w:r>
      </w:hyperlink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7" w:after="0"/>
        <w:ind w:left="839" w:right="2294" w:hanging="359"/>
        <w:jc w:val="left"/>
        <w:rPr>
          <w:rFonts w:ascii="Arial" w:hAnsi="Arial" w:cs="Arial" w:eastAsia="Arial"/>
          <w:sz w:val="22"/>
          <w:szCs w:val="22"/>
        </w:rPr>
      </w:pPr>
      <w:hyperlink r:id="rId17">
        <w:r>
          <w:rPr>
            <w:rFonts w:ascii="Arial"/>
            <w:color w:val="1155CC"/>
            <w:sz w:val="22"/>
            <w:u w:val="single" w:color="1155CC"/>
          </w:rPr>
          <w:t>http://tedd.org/?tedd_subject=mathematics</w:t>
        </w:r>
        <w:r>
          <w:rPr>
            <w:rFonts w:ascii="Arial"/>
            <w:color w:val="1155CC"/>
            <w:sz w:val="22"/>
          </w:rPr>
        </w:r>
        <w:r>
          <w:rPr>
            <w:rFonts w:ascii="Arial"/>
            <w:sz w:val="22"/>
          </w:rPr>
        </w:r>
      </w:hyperlink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280" w:bottom="280" w:left="600" w:right="82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549" w:lineRule="exact"/>
        <w:ind w:left="20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"/>
          <w:sz w:val="20"/>
          <w:szCs w:val="20"/>
        </w:rPr>
        <w:pict>
          <v:group style="width:501.4pt;height:27.5pt;mso-position-horizontal-relative:char;mso-position-vertical-relative:line" coordorigin="0,0" coordsize="10028,550">
            <v:shape style="position:absolute;left:0;top:0;width:10028;height:550" type="#_x0000_t75" stroked="false">
              <v:imagedata r:id="rId5" o:title=""/>
            </v:shape>
            <v:shape style="position:absolute;left:0;top:0;width:10028;height:550" type="#_x0000_t202" filled="false" stroked="false">
              <v:textbox inset="0,0,0,0">
                <w:txbxContent>
                  <w:p>
                    <w:pPr>
                      <w:spacing w:before="69"/>
                      <w:ind w:left="2487" w:right="0" w:firstLine="0"/>
                      <w:jc w:val="left"/>
                      <w:rPr>
                        <w:rFonts w:ascii="Lucida Sans" w:hAnsi="Lucida Sans" w:cs="Lucida Sans" w:eastAsia="Lucida Sans"/>
                        <w:sz w:val="28"/>
                        <w:szCs w:val="28"/>
                      </w:rPr>
                    </w:pPr>
                    <w:r>
                      <w:rPr>
                        <w:rFonts w:ascii="Lucida Sans"/>
                        <w:color w:val="FFFFFF"/>
                        <w:sz w:val="28"/>
                      </w:rPr>
                      <w:t>Making Sense of Standards Worksheet</w:t>
                    </w:r>
                    <w:r>
                      <w:rPr>
                        <w:rFonts w:ascii="Lucida Sans"/>
                        <w:sz w:val="2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position w:val="-1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72"/>
        <w:ind w:left="100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Unit</w:t>
      </w:r>
      <w:r>
        <w:rPr>
          <w:rFonts w:ascii="Arial"/>
          <w:spacing w:val="-4"/>
        </w:rPr>
        <w:t> </w:t>
      </w:r>
      <w:r>
        <w:rPr>
          <w:rFonts w:ascii="Arial"/>
        </w:rPr>
        <w:t>Name:</w:t>
      </w:r>
    </w:p>
    <w:p>
      <w:pPr>
        <w:spacing w:line="240" w:lineRule="auto" w:before="5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3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0"/>
        <w:gridCol w:w="3166"/>
        <w:gridCol w:w="2789"/>
        <w:gridCol w:w="4486"/>
      </w:tblGrid>
      <w:tr>
        <w:trPr>
          <w:trHeight w:val="1092" w:hRule="exact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auto" w:before="98"/>
              <w:ind w:left="3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Content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Standard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>
            <w:pPr>
              <w:pStyle w:val="TableParagraph"/>
              <w:spacing w:line="276" w:lineRule="auto" w:before="98"/>
              <w:ind w:left="823" w:right="413" w:hanging="3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Mathematical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Example</w:t>
            </w:r>
            <w:r>
              <w:rPr>
                <w:rFonts w:ascii="Arial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using number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or</w:t>
            </w:r>
          </w:p>
          <w:p>
            <w:pPr>
              <w:pStyle w:val="TableParagraph"/>
              <w:spacing w:line="240" w:lineRule="auto" w:before="3"/>
              <w:ind w:left="103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representations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auto" w:before="98"/>
              <w:ind w:left="116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Name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of</w:t>
            </w:r>
          </w:p>
          <w:p>
            <w:pPr>
              <w:pStyle w:val="TableParagraph"/>
              <w:spacing w:line="278" w:lineRule="auto" w:before="37"/>
              <w:ind w:left="520" w:right="39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IM Task that</w:t>
            </w:r>
            <w:r>
              <w:rPr>
                <w:rFonts w:ascii="Arial"/>
                <w:spacing w:val="-6"/>
                <w:sz w:val="22"/>
              </w:rPr>
              <w:t> </w:t>
            </w:r>
            <w:r>
              <w:rPr>
                <w:rFonts w:ascii="Arial"/>
                <w:sz w:val="22"/>
              </w:rPr>
              <w:t>aligns</w:t>
            </w:r>
            <w:r>
              <w:rPr>
                <w:rFonts w:ascii="Arial"/>
                <w:spacing w:val="-1"/>
                <w:w w:val="100"/>
                <w:sz w:val="22"/>
              </w:rPr>
              <w:t> </w:t>
            </w:r>
            <w:r>
              <w:rPr>
                <w:rFonts w:ascii="Arial"/>
                <w:sz w:val="22"/>
              </w:rPr>
              <w:t>with this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standard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>
            <w:pPr>
              <w:pStyle w:val="TableParagraph"/>
              <w:spacing w:line="240" w:lineRule="auto" w:before="98"/>
              <w:ind w:left="3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Rephrase standard in your own</w:t>
            </w:r>
            <w:r>
              <w:rPr>
                <w:rFonts w:ascii="Arial"/>
                <w:spacing w:val="-17"/>
                <w:sz w:val="22"/>
              </w:rPr>
              <w:t> </w:t>
            </w:r>
            <w:r>
              <w:rPr>
                <w:rFonts w:ascii="Arial"/>
                <w:sz w:val="22"/>
              </w:rPr>
              <w:t>words</w:t>
            </w:r>
          </w:p>
        </w:tc>
      </w:tr>
      <w:tr>
        <w:trPr>
          <w:trHeight w:val="799" w:hRule="exact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7" w:hRule="exact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7" w:hRule="exact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7" w:hRule="exact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7" w:hRule="exact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97" w:hRule="exact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21" w:hRule="exact"/>
        </w:trPr>
        <w:tc>
          <w:tcPr>
            <w:tcW w:w="13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Look at the Content Standards and think about the Big Ideas represented in the set of</w:t>
            </w:r>
            <w:r>
              <w:rPr>
                <w:rFonts w:ascii="Arial"/>
                <w:spacing w:val="-38"/>
                <w:sz w:val="22"/>
              </w:rPr>
              <w:t> </w:t>
            </w:r>
            <w:r>
              <w:rPr>
                <w:rFonts w:ascii="Arial"/>
                <w:sz w:val="22"/>
              </w:rPr>
              <w:t>standards.</w:t>
            </w:r>
          </w:p>
          <w:p>
            <w:pPr>
              <w:pStyle w:val="TableParagraph"/>
              <w:spacing w:line="240" w:lineRule="auto" w:before="38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2"/>
              </w:rPr>
              <w:t>Refer to the Course Blueprints on the Illustrative Mathematics</w:t>
            </w:r>
            <w:r>
              <w:rPr>
                <w:rFonts w:ascii="Arial"/>
                <w:spacing w:val="-35"/>
                <w:sz w:val="22"/>
              </w:rPr>
              <w:t> </w:t>
            </w:r>
            <w:r>
              <w:rPr>
                <w:rFonts w:ascii="Arial"/>
                <w:sz w:val="22"/>
              </w:rPr>
              <w:t>website-</w:t>
            </w:r>
            <w:r>
              <w:rPr>
                <w:rFonts w:ascii="Arial"/>
                <w:color w:val="1155CC"/>
                <w:sz w:val="22"/>
              </w:rPr>
            </w:r>
            <w:hyperlink r:id="rId8">
              <w:r>
                <w:rPr>
                  <w:rFonts w:ascii="Arial"/>
                  <w:color w:val="1155CC"/>
                  <w:sz w:val="22"/>
                  <w:u w:val="single" w:color="1155CC"/>
                </w:rPr>
                <w:t>https://www.illustrativemathematics.org/blueprint</w:t>
              </w:r>
            </w:hyperlink>
            <w:hyperlink r:id="rId8">
              <w:r>
                <w:rPr>
                  <w:rFonts w:ascii="Arial"/>
                  <w:color w:val="1155CC"/>
                  <w:sz w:val="24"/>
                  <w:u w:val="single" w:color="1155CC"/>
                </w:rPr>
                <w:t>s</w:t>
              </w:r>
              <w:r>
                <w:rPr>
                  <w:rFonts w:ascii="Arial"/>
                  <w:color w:val="1155CC"/>
                  <w:sz w:val="24"/>
                </w:rPr>
              </w:r>
              <w:r>
                <w:rPr>
                  <w:rFonts w:ascii="Arial"/>
                  <w:sz w:val="24"/>
                </w:rPr>
              </w:r>
            </w:hyperlink>
          </w:p>
          <w:p>
            <w:pPr>
              <w:pStyle w:val="TableParagraph"/>
              <w:spacing w:line="240" w:lineRule="auto" w:before="38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Big Ideas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9"/>
              <w:ind w:right="12055"/>
              <w:jc w:val="center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w w:val="100"/>
                <w:sz w:val="22"/>
                <w:szCs w:val="22"/>
              </w:rPr>
              <w:t></w:t>
            </w:r>
          </w:p>
          <w:p>
            <w:pPr>
              <w:pStyle w:val="TableParagraph"/>
              <w:spacing w:line="240" w:lineRule="auto" w:before="40"/>
              <w:ind w:right="12054"/>
              <w:jc w:val="center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w w:val="100"/>
                <w:sz w:val="22"/>
                <w:szCs w:val="22"/>
              </w:rPr>
              <w:t></w:t>
            </w:r>
          </w:p>
        </w:tc>
      </w:tr>
    </w:tbl>
    <w:p>
      <w:pPr>
        <w:spacing w:after="0" w:line="240" w:lineRule="auto"/>
        <w:jc w:val="center"/>
        <w:rPr>
          <w:rFonts w:ascii="Symbol" w:hAnsi="Symbol" w:cs="Symbol" w:eastAsia="Symbol"/>
          <w:sz w:val="22"/>
          <w:szCs w:val="22"/>
        </w:rPr>
        <w:sectPr>
          <w:pgSz w:w="15840" w:h="12240" w:orient="landscape"/>
          <w:pgMar w:top="680" w:bottom="280" w:left="980" w:right="1260"/>
        </w:sectPr>
      </w:pPr>
    </w:p>
    <w:p>
      <w:pPr>
        <w:spacing w:line="240" w:lineRule="auto" w:before="8"/>
        <w:rPr>
          <w:rFonts w:ascii="Arial" w:hAnsi="Arial" w:cs="Arial" w:eastAsia="Arial"/>
          <w:sz w:val="6"/>
          <w:szCs w:val="6"/>
        </w:rPr>
      </w:pPr>
    </w:p>
    <w:p>
      <w:pPr>
        <w:spacing w:line="549" w:lineRule="exact"/>
        <w:ind w:left="233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"/>
          <w:sz w:val="20"/>
          <w:szCs w:val="20"/>
        </w:rPr>
        <w:pict>
          <v:group style="width:501.4pt;height:27.5pt;mso-position-horizontal-relative:char;mso-position-vertical-relative:line" coordorigin="0,0" coordsize="10028,550">
            <v:shape style="position:absolute;left:0;top:0;width:10028;height:550" type="#_x0000_t75" stroked="false">
              <v:imagedata r:id="rId5" o:title=""/>
            </v:shape>
            <v:shape style="position:absolute;left:0;top:0;width:10028;height:550" type="#_x0000_t202" filled="false" stroked="false">
              <v:textbox inset="0,0,0,0">
                <w:txbxContent>
                  <w:p>
                    <w:pPr>
                      <w:spacing w:before="62"/>
                      <w:ind w:left="3198" w:right="0" w:firstLine="0"/>
                      <w:jc w:val="left"/>
                      <w:rPr>
                        <w:rFonts w:ascii="Lucida Sans" w:hAnsi="Lucida Sans" w:cs="Lucida Sans" w:eastAsia="Lucida Sans"/>
                        <w:sz w:val="28"/>
                        <w:szCs w:val="28"/>
                      </w:rPr>
                    </w:pPr>
                    <w:r>
                      <w:rPr>
                        <w:rFonts w:ascii="Lucida Sans"/>
                        <w:color w:val="FFFFFF"/>
                        <w:sz w:val="28"/>
                      </w:rPr>
                      <w:t>Lesson Analysis Worksheet</w:t>
                    </w:r>
                    <w:r>
                      <w:rPr>
                        <w:rFonts w:ascii="Lucida Sans"/>
                        <w:sz w:val="2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position w:val="-1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76" w:lineRule="auto" w:before="72"/>
        <w:ind w:left="184" w:right="233" w:firstLine="0"/>
        <w:jc w:val="left"/>
        <w:rPr>
          <w:rFonts w:ascii="Arial" w:hAnsi="Arial" w:cs="Arial" w:eastAsia="Arial"/>
        </w:rPr>
      </w:pPr>
      <w:r>
        <w:rPr>
          <w:rFonts w:ascii="Arial"/>
        </w:rPr>
        <w:t>Use this tool after completing the Big Ideas section of </w:t>
      </w:r>
      <w:r>
        <w:rPr>
          <w:rFonts w:ascii="Arial"/>
        </w:rPr>
        <w:t>Making Sense of the Standards Worksheet </w:t>
      </w:r>
      <w:r>
        <w:rPr>
          <w:rFonts w:ascii="Arial"/>
        </w:rPr>
        <w:t>and referring to the Grade level</w:t>
      </w:r>
      <w:r>
        <w:rPr>
          <w:rFonts w:ascii="Arial"/>
          <w:spacing w:val="-28"/>
        </w:rPr>
        <w:t> </w:t>
      </w:r>
      <w:r>
        <w:rPr>
          <w:rFonts w:ascii="Arial"/>
        </w:rPr>
        <w:t>Big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Ideas in the Course Blueprints from Illustrative Mathematics</w:t>
      </w:r>
      <w:hyperlink r:id="rId8">
        <w:r>
          <w:rPr>
            <w:rFonts w:ascii="Arial"/>
          </w:rPr>
          <w:t>- </w:t>
        </w:r>
        <w:r>
          <w:rPr>
            <w:rFonts w:ascii="Arial"/>
            <w:spacing w:val="38"/>
          </w:rPr>
          <w:t> </w:t>
        </w:r>
        <w:r>
          <w:rPr>
            <w:rFonts w:ascii="Arial"/>
            <w:color w:val="1155CC"/>
            <w:spacing w:val="38"/>
          </w:rPr>
        </w:r>
        <w:r>
          <w:rPr>
            <w:rFonts w:ascii="Arial"/>
            <w:color w:val="1155CC"/>
            <w:u w:val="single" w:color="1155CC"/>
          </w:rPr>
          <w:t>https://www.illustrativemathematics</w:t>
        </w:r>
      </w:hyperlink>
      <w:r>
        <w:rPr>
          <w:rFonts w:ascii="Arial"/>
          <w:color w:val="1155CC"/>
          <w:u w:val="single" w:color="1155CC"/>
        </w:rPr>
        <w:t>.org/blueprints</w:t>
      </w:r>
      <w:r>
        <w:rPr>
          <w:rFonts w:ascii="Arial"/>
          <w:color w:val="1155CC"/>
        </w:rPr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0"/>
        <w:ind w:left="184" w:right="233" w:firstLine="0"/>
        <w:jc w:val="left"/>
        <w:rPr>
          <w:rFonts w:ascii="Arial" w:hAnsi="Arial" w:cs="Arial" w:eastAsia="Arial"/>
        </w:rPr>
      </w:pPr>
      <w:r>
        <w:rPr>
          <w:rFonts w:ascii="Arial"/>
        </w:rPr>
        <w:t>Complete this sheet for each Big Idea in the</w:t>
      </w:r>
      <w:r>
        <w:rPr>
          <w:rFonts w:ascii="Arial"/>
          <w:spacing w:val="-18"/>
        </w:rPr>
        <w:t> </w:t>
      </w:r>
      <w:r>
        <w:rPr>
          <w:rFonts w:ascii="Arial"/>
        </w:rPr>
        <w:t>unit.</w:t>
      </w:r>
    </w:p>
    <w:p>
      <w:pPr>
        <w:spacing w:line="240" w:lineRule="auto" w:before="5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1920"/>
        <w:gridCol w:w="2160"/>
        <w:gridCol w:w="1901"/>
        <w:gridCol w:w="1901"/>
        <w:gridCol w:w="1903"/>
      </w:tblGrid>
      <w:tr>
        <w:trPr>
          <w:trHeight w:val="710" w:hRule="exact"/>
        </w:trPr>
        <w:tc>
          <w:tcPr>
            <w:tcW w:w="13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line="240" w:lineRule="auto" w:before="117"/>
              <w:ind w:left="110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335B8A"/>
                <w:sz w:val="32"/>
              </w:rPr>
              <w:t>Unit</w:t>
            </w:r>
            <w:r>
              <w:rPr>
                <w:rFonts w:ascii="Calibri"/>
                <w:b/>
                <w:color w:val="335B8A"/>
                <w:spacing w:val="-6"/>
                <w:sz w:val="32"/>
              </w:rPr>
              <w:t> </w:t>
            </w:r>
            <w:r>
              <w:rPr>
                <w:rFonts w:ascii="Calibri"/>
                <w:b/>
                <w:color w:val="335B8A"/>
                <w:sz w:val="32"/>
              </w:rPr>
              <w:t>Name: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1870" w:hRule="exact"/>
        </w:trPr>
        <w:tc>
          <w:tcPr>
            <w:tcW w:w="13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2"/>
              <w:ind w:left="11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8"/>
                <w:sz w:val="28"/>
              </w:rPr>
              <w:t>Big</w:t>
            </w:r>
            <w:r>
              <w:rPr>
                <w:rFonts w:ascii="Times New Roman"/>
                <w:spacing w:val="7"/>
                <w:sz w:val="28"/>
              </w:rPr>
              <w:t> </w:t>
            </w:r>
            <w:r>
              <w:rPr>
                <w:rFonts w:ascii="Times New Roman"/>
                <w:spacing w:val="11"/>
                <w:sz w:val="28"/>
              </w:rPr>
              <w:t>Idea:</w:t>
            </w:r>
          </w:p>
        </w:tc>
      </w:tr>
      <w:tr>
        <w:trPr>
          <w:trHeight w:val="658" w:hRule="exact"/>
        </w:trPr>
        <w:tc>
          <w:tcPr>
            <w:tcW w:w="13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>
            <w:pPr>
              <w:pStyle w:val="TableParagraph"/>
              <w:spacing w:line="240" w:lineRule="auto" w:before="117"/>
              <w:ind w:left="110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color w:val="335B8A"/>
                <w:sz w:val="32"/>
              </w:rPr>
              <w:t>Lesson</w:t>
            </w:r>
            <w:r>
              <w:rPr>
                <w:rFonts w:ascii="Calibri"/>
                <w:b/>
                <w:color w:val="335B8A"/>
                <w:spacing w:val="-11"/>
                <w:sz w:val="32"/>
              </w:rPr>
              <w:t> </w:t>
            </w:r>
            <w:r>
              <w:rPr>
                <w:rFonts w:ascii="Calibri"/>
                <w:b/>
                <w:color w:val="335B8A"/>
                <w:sz w:val="32"/>
              </w:rPr>
              <w:t>Analysis:</w:t>
            </w:r>
            <w:r>
              <w:rPr>
                <w:rFonts w:ascii="Calibri"/>
                <w:sz w:val="32"/>
              </w:rPr>
            </w:r>
          </w:p>
        </w:tc>
      </w:tr>
      <w:tr>
        <w:trPr>
          <w:trHeight w:val="422" w:hRule="exact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Lesson </w:t>
            </w:r>
            <w:r>
              <w:rPr>
                <w:rFonts w:ascii="Times New Roman"/>
                <w:spacing w:val="11"/>
                <w:sz w:val="24"/>
              </w:rPr>
              <w:t>that </w:t>
            </w:r>
            <w:r>
              <w:rPr>
                <w:rFonts w:ascii="Times New Roman"/>
                <w:spacing w:val="9"/>
                <w:sz w:val="24"/>
              </w:rPr>
              <w:t>relate </w:t>
            </w:r>
            <w:r>
              <w:rPr>
                <w:rFonts w:ascii="Times New Roman"/>
                <w:spacing w:val="6"/>
                <w:sz w:val="24"/>
              </w:rPr>
              <w:t>to </w:t>
            </w:r>
            <w:r>
              <w:rPr>
                <w:rFonts w:ascii="Times New Roman"/>
                <w:spacing w:val="8"/>
                <w:sz w:val="24"/>
              </w:rPr>
              <w:t>this </w:t>
            </w:r>
            <w:r>
              <w:rPr>
                <w:rFonts w:ascii="Times New Roman"/>
                <w:spacing w:val="-7"/>
                <w:sz w:val="24"/>
              </w:rPr>
              <w:t>Big 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10"/>
                <w:sz w:val="24"/>
              </w:rPr>
              <w:t>Idea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right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4"/>
                <w:sz w:val="24"/>
              </w:rPr>
              <w:t>Standards</w:t>
            </w:r>
          </w:p>
        </w:tc>
        <w:tc>
          <w:tcPr>
            <w:tcW w:w="5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8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4"/>
                <w:sz w:val="24"/>
              </w:rPr>
              <w:t>Standards </w:t>
            </w:r>
            <w:r>
              <w:rPr>
                <w:rFonts w:ascii="Times New Roman"/>
                <w:sz w:val="24"/>
              </w:rPr>
              <w:t>Alignm </w:t>
            </w:r>
            <w:r>
              <w:rPr>
                <w:rFonts w:ascii="Times New Roman"/>
                <w:spacing w:val="15"/>
                <w:sz w:val="24"/>
              </w:rPr>
              <w:t>ent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11"/>
                <w:sz w:val="24"/>
              </w:rPr>
              <w:t>the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pacing w:val="6"/>
                <w:sz w:val="24"/>
              </w:rPr>
              <w:t>Lesson</w:t>
            </w:r>
          </w:p>
        </w:tc>
      </w:tr>
      <w:tr>
        <w:trPr>
          <w:trHeight w:val="432" w:hRule="exact"/>
        </w:trPr>
        <w:tc>
          <w:tcPr>
            <w:tcW w:w="3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5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4"/>
                <w:sz w:val="24"/>
              </w:rPr>
              <w:t>Content</w:t>
            </w:r>
            <w:r>
              <w:rPr>
                <w:rFonts w:ascii="Times New Roman"/>
                <w:spacing w:val="-34"/>
                <w:sz w:val="24"/>
              </w:rPr>
              <w:t> 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SMP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Yes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Partly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right="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6"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31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0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70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740" w:bottom="280" w:left="700" w:right="132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549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"/>
          <w:sz w:val="20"/>
          <w:szCs w:val="20"/>
        </w:rPr>
        <w:pict>
          <v:group style="width:501.4pt;height:27.5pt;mso-position-horizontal-relative:char;mso-position-vertical-relative:line" coordorigin="0,0" coordsize="10028,550">
            <v:shape style="position:absolute;left:0;top:0;width:10028;height:550" type="#_x0000_t75" stroked="false">
              <v:imagedata r:id="rId5" o:title=""/>
            </v:shape>
            <v:shape style="position:absolute;left:0;top:0;width:10028;height:550" type="#_x0000_t202" filled="false" stroked="false">
              <v:textbox inset="0,0,0,0">
                <w:txbxContent>
                  <w:p>
                    <w:pPr>
                      <w:spacing w:before="96"/>
                      <w:ind w:left="-1" w:right="69" w:firstLine="0"/>
                      <w:jc w:val="center"/>
                      <w:rPr>
                        <w:rFonts w:ascii="Lucida Sans" w:hAnsi="Lucida Sans" w:cs="Lucida Sans" w:eastAsia="Lucida Sans"/>
                        <w:sz w:val="28"/>
                        <w:szCs w:val="28"/>
                      </w:rPr>
                    </w:pPr>
                    <w:r>
                      <w:rPr>
                        <w:rFonts w:ascii="Lucida Sans"/>
                        <w:color w:val="FFFFFF"/>
                        <w:sz w:val="28"/>
                      </w:rPr>
                      <w:t>Reflection Questions</w:t>
                    </w:r>
                    <w:r>
                      <w:rPr>
                        <w:rFonts w:ascii="Lucida Sans"/>
                        <w:sz w:val="2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position w:val="-10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76" w:lineRule="auto" w:before="202"/>
        <w:ind w:right="687"/>
        <w:jc w:val="left"/>
      </w:pPr>
      <w:r>
        <w:rPr/>
        <w:t>Which standards (both Content Standards and Standards</w:t>
      </w:r>
      <w:r>
        <w:rPr>
          <w:spacing w:val="-10"/>
        </w:rPr>
        <w:t> </w:t>
      </w:r>
      <w:r>
        <w:rPr/>
        <w:t>for</w:t>
      </w:r>
      <w:r>
        <w:rPr>
          <w:spacing w:val="-1"/>
          <w:w w:val="100"/>
        </w:rPr>
        <w:t> </w:t>
      </w:r>
      <w:r>
        <w:rPr/>
        <w:t>Mathematical Practice) are most important in this unit to address the</w:t>
      </w:r>
      <w:r>
        <w:rPr>
          <w:spacing w:val="-35"/>
        </w:rPr>
        <w:t> </w:t>
      </w:r>
      <w:r>
        <w:rPr>
          <w:rFonts w:ascii="Arial"/>
        </w:rPr>
        <w:t>B</w:t>
      </w:r>
      <w:r>
        <w:rPr/>
        <w:t>ig</w:t>
      </w:r>
      <w:r>
        <w:rPr>
          <w:spacing w:val="-1"/>
          <w:w w:val="100"/>
        </w:rPr>
        <w:t> </w:t>
      </w:r>
      <w:r>
        <w:rPr>
          <w:rFonts w:ascii="Arial"/>
        </w:rPr>
        <w:t>I</w:t>
      </w:r>
      <w:r>
        <w:rPr/>
        <w:t>deas?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2"/>
        <w:rPr>
          <w:rFonts w:ascii="Arial" w:hAnsi="Arial" w:cs="Arial" w:eastAsia="Arial"/>
          <w:sz w:val="41"/>
          <w:szCs w:val="41"/>
        </w:rPr>
      </w:pPr>
    </w:p>
    <w:p>
      <w:pPr>
        <w:spacing w:line="278" w:lineRule="auto" w:before="0"/>
        <w:ind w:left="4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What parts (lessons or activities) of the current unit might be most useful</w:t>
      </w:r>
      <w:r>
        <w:rPr>
          <w:rFonts w:ascii="Arial"/>
          <w:spacing w:val="-24"/>
          <w:sz w:val="28"/>
        </w:rPr>
        <w:t> </w:t>
      </w:r>
      <w:r>
        <w:rPr>
          <w:rFonts w:ascii="Arial"/>
          <w:sz w:val="28"/>
        </w:rPr>
        <w:t>in</w:t>
      </w:r>
      <w:r>
        <w:rPr>
          <w:rFonts w:ascii="Arial"/>
          <w:w w:val="100"/>
          <w:sz w:val="28"/>
        </w:rPr>
        <w:t> </w:t>
      </w:r>
      <w:r>
        <w:rPr>
          <w:rFonts w:ascii="Arial"/>
          <w:sz w:val="28"/>
        </w:rPr>
        <w:t>thinking about the progression of understanding for the targeted big</w:t>
      </w:r>
      <w:r>
        <w:rPr>
          <w:rFonts w:ascii="Arial"/>
          <w:spacing w:val="-36"/>
          <w:sz w:val="28"/>
        </w:rPr>
        <w:t> </w:t>
      </w:r>
      <w:r>
        <w:rPr>
          <w:rFonts w:ascii="Arial"/>
          <w:sz w:val="28"/>
        </w:rPr>
        <w:t>ideas?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before="226"/>
        <w:ind w:left="420" w:right="68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Are there certain problems/activities from the lessons that should not</w:t>
      </w:r>
      <w:r>
        <w:rPr>
          <w:rFonts w:ascii="Arial"/>
          <w:spacing w:val="-25"/>
          <w:sz w:val="28"/>
        </w:rPr>
        <w:t> </w:t>
      </w:r>
      <w:r>
        <w:rPr>
          <w:rFonts w:ascii="Arial"/>
          <w:sz w:val="28"/>
        </w:rPr>
        <w:t>be</w:t>
      </w:r>
      <w:r>
        <w:rPr>
          <w:rFonts w:ascii="Arial"/>
          <w:w w:val="100"/>
          <w:sz w:val="28"/>
        </w:rPr>
        <w:t> </w:t>
      </w:r>
      <w:r>
        <w:rPr>
          <w:rFonts w:ascii="Arial"/>
          <w:sz w:val="28"/>
        </w:rPr>
        <w:t>missed?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19" w:right="68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Are there certain parts of the current materials that seem not to fit in</w:t>
      </w:r>
      <w:r>
        <w:rPr>
          <w:rFonts w:ascii="Arial"/>
          <w:spacing w:val="-29"/>
          <w:sz w:val="28"/>
        </w:rPr>
        <w:t> </w:t>
      </w:r>
      <w:r>
        <w:rPr>
          <w:rFonts w:ascii="Arial"/>
          <w:sz w:val="28"/>
        </w:rPr>
        <w:t>with</w:t>
      </w:r>
      <w:r>
        <w:rPr>
          <w:rFonts w:ascii="Arial"/>
          <w:w w:val="100"/>
          <w:sz w:val="28"/>
        </w:rPr>
        <w:t> </w:t>
      </w:r>
      <w:r>
        <w:rPr>
          <w:rFonts w:ascii="Arial"/>
          <w:sz w:val="28"/>
        </w:rPr>
        <w:t>the big ideas and should be left</w:t>
      </w:r>
      <w:r>
        <w:rPr>
          <w:rFonts w:ascii="Arial"/>
          <w:spacing w:val="-13"/>
          <w:sz w:val="28"/>
        </w:rPr>
        <w:t> </w:t>
      </w:r>
      <w:r>
        <w:rPr>
          <w:rFonts w:ascii="Arial"/>
          <w:sz w:val="28"/>
        </w:rPr>
        <w:t>out?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2" w:lineRule="auto" w:before="228"/>
        <w:ind w:left="420" w:right="687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Are there important standards to this unit that are only partly addressed</w:t>
      </w:r>
      <w:r>
        <w:rPr>
          <w:rFonts w:ascii="Arial"/>
          <w:spacing w:val="-28"/>
          <w:sz w:val="28"/>
        </w:rPr>
        <w:t> </w:t>
      </w:r>
      <w:r>
        <w:rPr>
          <w:rFonts w:ascii="Arial"/>
          <w:sz w:val="28"/>
        </w:rPr>
        <w:t>in</w:t>
      </w:r>
      <w:r>
        <w:rPr>
          <w:rFonts w:ascii="Arial"/>
          <w:w w:val="100"/>
          <w:sz w:val="28"/>
        </w:rPr>
        <w:t> </w:t>
      </w:r>
      <w:r>
        <w:rPr>
          <w:rFonts w:ascii="Arial"/>
          <w:sz w:val="28"/>
        </w:rPr>
        <w:t>the current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materials?</w:t>
      </w:r>
    </w:p>
    <w:p>
      <w:pPr>
        <w:spacing w:after="0" w:line="242" w:lineRule="auto"/>
        <w:jc w:val="left"/>
        <w:rPr>
          <w:rFonts w:ascii="Arial" w:hAnsi="Arial" w:cs="Arial" w:eastAsia="Arial"/>
          <w:sz w:val="28"/>
          <w:szCs w:val="28"/>
        </w:rPr>
        <w:sectPr>
          <w:pgSz w:w="12240" w:h="15840"/>
          <w:pgMar w:top="820" w:bottom="280" w:left="1020" w:right="960"/>
        </w:sectPr>
      </w:pPr>
    </w:p>
    <w:p>
      <w:pPr>
        <w:spacing w:line="240" w:lineRule="auto" w:before="8"/>
        <w:rPr>
          <w:rFonts w:ascii="Arial" w:hAnsi="Arial" w:cs="Arial" w:eastAsia="Arial"/>
          <w:sz w:val="7"/>
          <w:szCs w:val="7"/>
        </w:rPr>
      </w:pPr>
    </w:p>
    <w:p>
      <w:pPr>
        <w:spacing w:line="549" w:lineRule="exac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0"/>
          <w:sz w:val="20"/>
          <w:szCs w:val="20"/>
        </w:rPr>
        <w:pict>
          <v:group style="width:501.4pt;height:27.5pt;mso-position-horizontal-relative:char;mso-position-vertical-relative:line" coordorigin="0,0" coordsize="10028,550">
            <v:shape style="position:absolute;left:0;top:0;width:10028;height:550" type="#_x0000_t75" stroked="false">
              <v:imagedata r:id="rId5" o:title=""/>
            </v:shape>
            <v:shape style="position:absolute;left:0;top:0;width:10028;height:550" type="#_x0000_t202" filled="false" stroked="false">
              <v:textbox inset="0,0,0,0">
                <w:txbxContent>
                  <w:p>
                    <w:pPr>
                      <w:spacing w:before="81"/>
                      <w:ind w:left="3263" w:right="0" w:firstLine="0"/>
                      <w:jc w:val="left"/>
                      <w:rPr>
                        <w:rFonts w:ascii="Lucida Sans" w:hAnsi="Lucida Sans" w:cs="Lucida Sans" w:eastAsia="Lucida Sans"/>
                        <w:sz w:val="28"/>
                        <w:szCs w:val="28"/>
                      </w:rPr>
                    </w:pPr>
                    <w:r>
                      <w:rPr>
                        <w:rFonts w:ascii="Lucida Sans"/>
                        <w:color w:val="FFFFFF"/>
                        <w:sz w:val="28"/>
                      </w:rPr>
                      <w:t>Adaptations</w:t>
                    </w:r>
                    <w:r>
                      <w:rPr>
                        <w:rFonts w:ascii="Lucida Sans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z w:val="28"/>
                      </w:rPr>
                      <w:t>Worksheet</w:t>
                    </w:r>
                    <w:r>
                      <w:rPr>
                        <w:rFonts w:ascii="Lucida Sans"/>
                        <w:sz w:val="2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position w:val="-10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76" w:lineRule="auto" w:before="72"/>
        <w:ind w:left="320" w:right="634" w:firstLine="0"/>
        <w:jc w:val="left"/>
        <w:rPr>
          <w:rFonts w:ascii="Arial" w:hAnsi="Arial" w:cs="Arial" w:eastAsia="Arial"/>
        </w:rPr>
      </w:pPr>
      <w:r>
        <w:rPr>
          <w:rFonts w:ascii="Arial"/>
        </w:rPr>
        <w:t>This section contains </w:t>
      </w:r>
      <w:r>
        <w:rPr>
          <w:rFonts w:ascii="Arial"/>
        </w:rPr>
        <w:t>different ways of approaching adapting materials. Users may choose</w:t>
      </w:r>
      <w:r>
        <w:rPr>
          <w:rFonts w:ascii="Arial"/>
          <w:spacing w:val="-37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use parts or all of the worksheet depending on their instructional</w:t>
      </w:r>
      <w:r>
        <w:rPr>
          <w:rFonts w:ascii="Arial"/>
          <w:spacing w:val="-31"/>
        </w:rPr>
        <w:t> </w:t>
      </w:r>
      <w:r>
        <w:rPr>
          <w:rFonts w:ascii="Arial"/>
        </w:rPr>
        <w:t>materials.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 w:before="0"/>
        <w:ind w:left="320" w:right="634"/>
        <w:jc w:val="left"/>
        <w:rPr>
          <w:rFonts w:ascii="Arial" w:hAnsi="Arial" w:cs="Arial" w:eastAsia="Arial"/>
          <w:b w:val="0"/>
          <w:bCs w:val="0"/>
          <w:i w:val="0"/>
        </w:rPr>
      </w:pPr>
      <w:r>
        <w:rPr>
          <w:rFonts w:ascii="Arial"/>
          <w:i/>
        </w:rPr>
        <w:t>Rigor:</w:t>
      </w:r>
      <w:r>
        <w:rPr>
          <w:rFonts w:ascii="Arial"/>
          <w:b w:val="0"/>
          <w:i w:val="0"/>
        </w:rPr>
      </w:r>
    </w:p>
    <w:p>
      <w:pPr>
        <w:pStyle w:val="BodyText"/>
        <w:spacing w:line="276" w:lineRule="auto" w:before="46"/>
        <w:ind w:left="319" w:right="634" w:firstLine="0"/>
        <w:jc w:val="left"/>
        <w:rPr>
          <w:rFonts w:ascii="Arial" w:hAnsi="Arial" w:cs="Arial" w:eastAsia="Arial"/>
        </w:rPr>
      </w:pPr>
      <w:r>
        <w:rPr>
          <w:rFonts w:ascii="Arial"/>
        </w:rPr>
        <w:t>Throughout the unit being analyzed, are there opportunities for the students to engage in</w:t>
      </w:r>
      <w:r>
        <w:rPr>
          <w:rFonts w:ascii="Arial"/>
          <w:spacing w:val="-37"/>
        </w:rPr>
        <w:t> </w:t>
      </w:r>
      <w:r>
        <w:rPr>
          <w:rFonts w:ascii="Arial"/>
        </w:rPr>
        <w:t>each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of the following aspects of rigor? Does the use of each aspect of rigor match the focus of</w:t>
      </w:r>
      <w:r>
        <w:rPr>
          <w:rFonts w:ascii="Arial"/>
          <w:spacing w:val="-35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standards?</w:t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727" w:hRule="exact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Aspects </w:t>
            </w:r>
            <w:r>
              <w:rPr>
                <w:rFonts w:ascii="Arial"/>
                <w:b/>
                <w:sz w:val="22"/>
              </w:rPr>
              <w:t>of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Rigor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8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3"/>
                <w:sz w:val="22"/>
              </w:rPr>
              <w:t>Where </w:t>
            </w:r>
            <w:r>
              <w:rPr>
                <w:rFonts w:ascii="Arial"/>
                <w:sz w:val="22"/>
              </w:rPr>
              <w:t>is it in the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3"/>
                <w:sz w:val="22"/>
              </w:rPr>
              <w:t>materials?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25" w:hRule="exact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C</w:t>
            </w:r>
            <w:r>
              <w:rPr>
                <w:rFonts w:ascii="Arial"/>
                <w:b/>
                <w:sz w:val="22"/>
              </w:rPr>
              <w:t>onceptual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U</w:t>
            </w:r>
            <w:r>
              <w:rPr>
                <w:rFonts w:ascii="Arial"/>
                <w:b/>
                <w:sz w:val="22"/>
              </w:rPr>
              <w:t>nderstanding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79" w:hRule="exact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</w:t>
            </w:r>
            <w:r>
              <w:rPr>
                <w:rFonts w:ascii="Arial"/>
                <w:b/>
                <w:sz w:val="22"/>
              </w:rPr>
              <w:t>rocedural </w:t>
            </w:r>
            <w:r>
              <w:rPr>
                <w:rFonts w:ascii="Arial"/>
                <w:b/>
                <w:sz w:val="22"/>
              </w:rPr>
              <w:t>Skill and</w:t>
            </w:r>
            <w:r>
              <w:rPr>
                <w:rFonts w:ascii="Arial"/>
                <w:b/>
                <w:spacing w:val="-1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</w:t>
            </w:r>
            <w:r>
              <w:rPr>
                <w:rFonts w:ascii="Arial"/>
                <w:b/>
                <w:sz w:val="22"/>
              </w:rPr>
              <w:t>luency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27" w:hRule="exact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Application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76" w:lineRule="auto" w:before="72"/>
        <w:ind w:left="320" w:right="634" w:hanging="1"/>
        <w:jc w:val="left"/>
        <w:rPr>
          <w:rFonts w:ascii="Arial" w:hAnsi="Arial" w:cs="Arial" w:eastAsia="Arial"/>
        </w:rPr>
      </w:pPr>
      <w:r>
        <w:rPr>
          <w:rFonts w:ascii="Arial"/>
        </w:rPr>
        <w:t>Choose a lesson to incorporate additional routines, tasks, or activities that could be added</w:t>
      </w:r>
      <w:r>
        <w:rPr>
          <w:rFonts w:ascii="Arial"/>
          <w:spacing w:val="-29"/>
        </w:rPr>
        <w:t> </w:t>
      </w:r>
      <w:r>
        <w:rPr>
          <w:rFonts w:ascii="Arial"/>
        </w:rPr>
        <w:t>to</w:t>
      </w:r>
      <w:r>
        <w:rPr>
          <w:rFonts w:ascii="Arial"/>
          <w:w w:val="100"/>
        </w:rPr>
        <w:t> </w:t>
      </w:r>
      <w:r>
        <w:rPr>
          <w:rFonts w:ascii="Arial"/>
        </w:rPr>
        <w:t>supplement in areas that are not well</w:t>
      </w:r>
      <w:r>
        <w:rPr>
          <w:rFonts w:ascii="Arial"/>
          <w:spacing w:val="-25"/>
        </w:rPr>
        <w:t> </w:t>
      </w:r>
      <w:r>
        <w:rPr>
          <w:rFonts w:ascii="Arial"/>
        </w:rPr>
        <w:t>covered.</w:t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725" w:hRule="exact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9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Lesson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6"/>
              <w:ind w:left="91" w:right="8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New routines, tasks, or activities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</w:t>
            </w:r>
            <w:r>
              <w:rPr>
                <w:rFonts w:ascii="Arial"/>
                <w:b/>
                <w:w w:val="10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incorporate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763" w:hRule="exact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860" w:bottom="280" w:left="1120" w:right="880"/>
        </w:sectPr>
      </w:pPr>
    </w:p>
    <w:p>
      <w:pPr>
        <w:pStyle w:val="Heading2"/>
        <w:spacing w:line="240" w:lineRule="auto"/>
        <w:ind w:right="580"/>
        <w:jc w:val="left"/>
        <w:rPr>
          <w:rFonts w:ascii="Arial" w:hAnsi="Arial" w:cs="Arial" w:eastAsia="Arial"/>
          <w:b w:val="0"/>
          <w:bCs w:val="0"/>
          <w:i w:val="0"/>
        </w:rPr>
      </w:pPr>
      <w:r>
        <w:rPr>
          <w:i/>
        </w:rPr>
        <w:t>Getting to the Depth of the</w:t>
      </w:r>
      <w:r>
        <w:rPr>
          <w:i/>
          <w:spacing w:val="-3"/>
        </w:rPr>
        <w:t> </w:t>
      </w:r>
      <w:r>
        <w:rPr>
          <w:rFonts w:ascii="Arial"/>
          <w:i/>
        </w:rPr>
        <w:t>Standards:</w:t>
      </w:r>
      <w:r>
        <w:rPr>
          <w:rFonts w:ascii="Arial"/>
          <w:b w:val="0"/>
          <w:i w:val="0"/>
        </w:rPr>
      </w:r>
    </w:p>
    <w:p>
      <w:pPr>
        <w:pStyle w:val="BodyText"/>
        <w:spacing w:line="276" w:lineRule="auto" w:before="46"/>
        <w:ind w:left="120" w:right="58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When looking at th</w:t>
      </w:r>
      <w:r>
        <w:rPr>
          <w:rFonts w:ascii="Arial"/>
        </w:rPr>
        <w:t>e unit </w:t>
      </w:r>
      <w:r>
        <w:rPr>
          <w:rFonts w:ascii="Arial"/>
        </w:rPr>
        <w:t>blueprint </w:t>
      </w:r>
      <w:r>
        <w:rPr>
          <w:rFonts w:ascii="Arial"/>
        </w:rPr>
        <w:t>and the standards that are stated to be addressed in</w:t>
      </w:r>
      <w:r>
        <w:rPr>
          <w:rFonts w:ascii="Arial"/>
          <w:spacing w:val="-27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materials</w:t>
      </w:r>
      <w:r>
        <w:rPr>
          <w:rFonts w:ascii="Arial"/>
        </w:rPr>
        <w:t>, are there standards that are missing or not covered</w:t>
      </w:r>
      <w:r>
        <w:rPr>
          <w:rFonts w:ascii="Arial"/>
          <w:spacing w:val="-28"/>
        </w:rPr>
        <w:t> </w:t>
      </w:r>
      <w:r>
        <w:rPr>
          <w:rFonts w:ascii="Arial"/>
          <w:spacing w:val="-2"/>
        </w:rPr>
        <w:t>fully?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76" w:lineRule="auto" w:before="0"/>
        <w:ind w:left="119" w:right="58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Choose a standard or topic that is not </w:t>
      </w:r>
      <w:r>
        <w:rPr>
          <w:rFonts w:ascii="Arial"/>
        </w:rPr>
        <w:t>addresssed to the depth required. F</w:t>
      </w:r>
      <w:r>
        <w:rPr>
          <w:rFonts w:ascii="Arial"/>
        </w:rPr>
        <w:t>ind</w:t>
      </w:r>
      <w:r>
        <w:rPr>
          <w:rFonts w:ascii="Arial"/>
          <w:spacing w:val="-28"/>
        </w:rPr>
        <w:t> </w:t>
      </w:r>
      <w:r>
        <w:rPr>
          <w:rFonts w:ascii="Arial"/>
        </w:rPr>
        <w:t>a</w:t>
      </w:r>
      <w:r>
        <w:rPr>
          <w:rFonts w:ascii="Arial"/>
          <w:w w:val="100"/>
        </w:rPr>
        <w:t> </w:t>
      </w:r>
      <w:r>
        <w:rPr>
          <w:rFonts w:ascii="Arial"/>
        </w:rPr>
        <w:t>supplemental task for that standard that you can build into a</w:t>
      </w:r>
      <w:r>
        <w:rPr>
          <w:rFonts w:ascii="Arial"/>
          <w:spacing w:val="-34"/>
        </w:rPr>
        <w:t> </w:t>
      </w:r>
      <w:r>
        <w:rPr>
          <w:rFonts w:ascii="Arial"/>
        </w:rPr>
        <w:t>lesson.</w:t>
      </w:r>
    </w:p>
    <w:p>
      <w:pPr>
        <w:pStyle w:val="BodyText"/>
        <w:spacing w:line="240" w:lineRule="auto" w:before="1"/>
        <w:ind w:left="119" w:right="58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Some resources to explore</w:t>
      </w:r>
      <w:r>
        <w:rPr>
          <w:rFonts w:ascii="Arial"/>
          <w:spacing w:val="-16"/>
        </w:rPr>
        <w:t> </w:t>
      </w:r>
      <w:r>
        <w:rPr>
          <w:rFonts w:ascii="Arial"/>
        </w:rPr>
        <w:t>include: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37" w:after="0"/>
        <w:ind w:left="840" w:right="580" w:hanging="360"/>
        <w:jc w:val="left"/>
        <w:rPr>
          <w:rFonts w:ascii="Arial" w:hAnsi="Arial" w:cs="Arial" w:eastAsia="Arial"/>
          <w:sz w:val="22"/>
          <w:szCs w:val="22"/>
        </w:rPr>
      </w:pPr>
      <w:hyperlink r:id="rId10">
        <w:r>
          <w:rPr>
            <w:rFonts w:ascii="Arial"/>
            <w:color w:val="1155CC"/>
            <w:sz w:val="22"/>
            <w:u w:val="single" w:color="1155CC"/>
          </w:rPr>
          <w:t>Illustrative</w:t>
        </w:r>
        <w:r>
          <w:rPr>
            <w:rFonts w:ascii="Arial"/>
            <w:color w:val="1155CC"/>
            <w:spacing w:val="2"/>
            <w:sz w:val="22"/>
            <w:u w:val="single" w:color="1155CC"/>
          </w:rPr>
          <w:t> </w:t>
        </w:r>
        <w:r>
          <w:rPr>
            <w:rFonts w:ascii="Arial"/>
            <w:color w:val="1155CC"/>
            <w:sz w:val="22"/>
            <w:u w:val="single" w:color="1155CC"/>
          </w:rPr>
          <w:t>Mathematics</w:t>
        </w:r>
        <w:r>
          <w:rPr>
            <w:rFonts w:ascii="Arial"/>
            <w:color w:val="1155CC"/>
            <w:sz w:val="22"/>
          </w:rPr>
        </w:r>
        <w:r>
          <w:rPr>
            <w:rFonts w:ascii="Arial"/>
            <w:sz w:val="22"/>
          </w:rPr>
        </w:r>
      </w:hyperlink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35" w:after="0"/>
        <w:ind w:left="840" w:right="580" w:hanging="360"/>
        <w:jc w:val="left"/>
        <w:rPr>
          <w:rFonts w:ascii="Arial" w:hAnsi="Arial" w:cs="Arial" w:eastAsia="Arial"/>
          <w:sz w:val="22"/>
          <w:szCs w:val="22"/>
        </w:rPr>
      </w:pPr>
      <w:hyperlink r:id="rId11">
        <w:r>
          <w:rPr>
            <w:rFonts w:ascii="Arial"/>
            <w:color w:val="1155CC"/>
            <w:sz w:val="22"/>
            <w:u w:val="single" w:color="1155CC"/>
          </w:rPr>
          <w:t>Engage NY</w:t>
        </w:r>
        <w:r>
          <w:rPr>
            <w:rFonts w:ascii="Arial"/>
            <w:color w:val="1155CC"/>
            <w:sz w:val="22"/>
          </w:rPr>
        </w:r>
        <w:r>
          <w:rPr>
            <w:rFonts w:ascii="Arial"/>
            <w:sz w:val="22"/>
          </w:rPr>
        </w:r>
      </w:hyperlink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3" w:lineRule="auto" w:before="37" w:after="0"/>
        <w:ind w:left="840" w:right="45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Lessons from a different grade of the materials being used (there may be lessons</w:t>
      </w:r>
      <w:r>
        <w:rPr>
          <w:rFonts w:ascii="Arial"/>
          <w:spacing w:val="-31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1"/>
          <w:w w:val="100"/>
          <w:sz w:val="22"/>
        </w:rPr>
        <w:t> </w:t>
      </w:r>
      <w:r>
        <w:rPr>
          <w:rFonts w:ascii="Arial"/>
          <w:sz w:val="22"/>
        </w:rPr>
        <w:t>are currently placed in a grade level that are more appropriately aligned with</w:t>
      </w:r>
      <w:r>
        <w:rPr>
          <w:rFonts w:ascii="Arial"/>
          <w:spacing w:val="-2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1"/>
          <w:w w:val="100"/>
          <w:sz w:val="22"/>
        </w:rPr>
        <w:t> </w:t>
      </w:r>
      <w:r>
        <w:rPr>
          <w:rFonts w:ascii="Arial"/>
          <w:sz w:val="22"/>
        </w:rPr>
        <w:t>standards in a different grade level, either below or above. This can offer options</w:t>
      </w:r>
      <w:r>
        <w:rPr>
          <w:rFonts w:ascii="Arial"/>
          <w:spacing w:val="-29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swapping lessons to better match Content Standards in a given grade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level.)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4" w:after="0"/>
        <w:ind w:left="840" w:right="580" w:hanging="360"/>
        <w:jc w:val="left"/>
        <w:rPr>
          <w:rFonts w:ascii="Arial" w:hAnsi="Arial" w:cs="Arial" w:eastAsia="Arial"/>
          <w:sz w:val="22"/>
          <w:szCs w:val="22"/>
        </w:rPr>
      </w:pPr>
      <w:hyperlink r:id="rId18">
        <w:r>
          <w:rPr>
            <w:rFonts w:ascii="Arial"/>
            <w:color w:val="0563C1"/>
            <w:sz w:val="22"/>
            <w:u w:val="single" w:color="0563C1"/>
          </w:rPr>
          <w:t>Achieve the</w:t>
        </w:r>
      </w:hyperlink>
      <w:r>
        <w:rPr>
          <w:rFonts w:ascii="Arial"/>
          <w:color w:val="0563C1"/>
          <w:spacing w:val="2"/>
          <w:sz w:val="22"/>
          <w:u w:val="single" w:color="0563C1"/>
        </w:rPr>
        <w:t> </w:t>
      </w:r>
      <w:r>
        <w:rPr>
          <w:rFonts w:ascii="Arial"/>
          <w:color w:val="0563C1"/>
          <w:sz w:val="22"/>
          <w:u w:val="single" w:color="0563C1"/>
        </w:rPr>
        <w:t>Core</w:t>
      </w:r>
      <w:r>
        <w:rPr>
          <w:rFonts w:ascii="Arial"/>
          <w:color w:val="0563C1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2"/>
        <w:gridCol w:w="6244"/>
      </w:tblGrid>
      <w:tr>
        <w:trPr>
          <w:trHeight w:val="473" w:hRule="exact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7"/>
              <w:ind w:left="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Underrepresented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Standard</w:t>
            </w:r>
            <w:r>
              <w:rPr>
                <w:rFonts w:ascii="Arial"/>
                <w:sz w:val="22"/>
              </w:rPr>
            </w:r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12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Something I might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supplement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738" w:hRule="exact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40" w:hRule="exact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380" w:bottom="280" w:left="1320" w:right="1280"/>
        </w:sectPr>
      </w:pPr>
    </w:p>
    <w:p>
      <w:pPr>
        <w:pStyle w:val="Heading2"/>
        <w:spacing w:line="240" w:lineRule="auto"/>
        <w:ind w:right="356"/>
        <w:jc w:val="left"/>
        <w:rPr>
          <w:rFonts w:ascii="Arial" w:hAnsi="Arial" w:cs="Arial" w:eastAsia="Arial"/>
          <w:b w:val="0"/>
          <w:bCs w:val="0"/>
          <w:i w:val="0"/>
        </w:rPr>
      </w:pPr>
      <w:r>
        <w:rPr>
          <w:i/>
        </w:rPr>
        <w:t>Coherence: Sequencing</w:t>
      </w:r>
      <w:r>
        <w:rPr>
          <w:i/>
          <w:spacing w:val="-15"/>
        </w:rPr>
        <w:t> </w:t>
      </w:r>
      <w:r>
        <w:rPr>
          <w:rFonts w:ascii="Arial"/>
          <w:i/>
        </w:rPr>
        <w:t>Lessons:</w:t>
      </w:r>
      <w:r>
        <w:rPr>
          <w:rFonts w:ascii="Arial"/>
          <w:b w:val="0"/>
          <w:i w:val="0"/>
        </w:rPr>
      </w:r>
    </w:p>
    <w:p>
      <w:pPr>
        <w:pStyle w:val="BodyText"/>
        <w:spacing w:line="276" w:lineRule="auto" w:before="46"/>
        <w:ind w:left="120" w:right="356" w:firstLine="0"/>
        <w:jc w:val="left"/>
        <w:rPr>
          <w:rFonts w:ascii="Arial" w:hAnsi="Arial" w:cs="Arial" w:eastAsia="Arial"/>
        </w:rPr>
      </w:pPr>
      <w:r>
        <w:rPr>
          <w:rFonts w:ascii="Arial"/>
        </w:rPr>
        <w:t>Does the ordering of the lessons within your big idea seem out of place? </w:t>
      </w:r>
      <w:r>
        <w:rPr>
          <w:rFonts w:ascii="Arial"/>
        </w:rPr>
        <w:t>Does it</w:t>
      </w:r>
      <w:r>
        <w:rPr>
          <w:rFonts w:ascii="Arial"/>
          <w:spacing w:val="-27"/>
        </w:rPr>
        <w:t> </w:t>
      </w:r>
      <w:r>
        <w:rPr>
          <w:rFonts w:ascii="Arial"/>
        </w:rPr>
        <w:t>allow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students to connect and build on mathematical</w:t>
      </w:r>
      <w:r>
        <w:rPr>
          <w:rFonts w:ascii="Arial"/>
          <w:spacing w:val="-27"/>
        </w:rPr>
        <w:t> </w:t>
      </w:r>
      <w:r>
        <w:rPr>
          <w:rFonts w:ascii="Arial"/>
        </w:rPr>
        <w:t>ideas?</w:t>
      </w:r>
    </w:p>
    <w:p>
      <w:pPr>
        <w:pStyle w:val="BodyText"/>
        <w:spacing w:line="276" w:lineRule="auto" w:before="1"/>
        <w:ind w:left="119" w:right="356" w:firstLine="0"/>
        <w:jc w:val="left"/>
        <w:rPr>
          <w:rFonts w:ascii="Arial" w:hAnsi="Arial" w:cs="Arial" w:eastAsia="Arial"/>
        </w:rPr>
      </w:pPr>
      <w:r>
        <w:rPr>
          <w:rFonts w:ascii="Arial"/>
        </w:rPr>
        <w:t>Put the lessons in your topic into an order that makes sense. Make sure you record</w:t>
      </w:r>
      <w:r>
        <w:rPr>
          <w:rFonts w:ascii="Arial"/>
          <w:spacing w:val="-36"/>
        </w:rPr>
        <w:t> </w:t>
      </w:r>
      <w:r>
        <w:rPr>
          <w:rFonts w:ascii="Arial"/>
        </w:rPr>
        <w:t>your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reasoning for your</w:t>
      </w:r>
      <w:r>
        <w:rPr>
          <w:rFonts w:ascii="Arial"/>
          <w:spacing w:val="-9"/>
        </w:rPr>
        <w:t> </w:t>
      </w:r>
      <w:r>
        <w:rPr>
          <w:rFonts w:ascii="Arial"/>
        </w:rPr>
        <w:t>order.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0"/>
        <w:gridCol w:w="2311"/>
        <w:gridCol w:w="2563"/>
        <w:gridCol w:w="2251"/>
      </w:tblGrid>
      <w:tr>
        <w:trPr>
          <w:trHeight w:val="727" w:hRule="exact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79" w:hRule="exact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79" w:hRule="exact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979" w:hRule="exact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2"/>
        <w:ind w:left="120" w:right="356" w:firstLine="0"/>
        <w:jc w:val="left"/>
        <w:rPr>
          <w:rFonts w:ascii="Arial" w:hAnsi="Arial" w:cs="Arial" w:eastAsia="Arial"/>
        </w:rPr>
      </w:pPr>
      <w:r>
        <w:rPr>
          <w:rFonts w:ascii="Arial"/>
        </w:rPr>
        <w:t>Description of</w:t>
      </w:r>
      <w:r>
        <w:rPr>
          <w:rFonts w:ascii="Arial"/>
          <w:spacing w:val="-11"/>
        </w:rPr>
        <w:t> </w:t>
      </w:r>
      <w:r>
        <w:rPr>
          <w:rFonts w:ascii="Arial"/>
        </w:rPr>
        <w:t>reasoning:</w:t>
      </w:r>
    </w:p>
    <w:sectPr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840" w:hanging="361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72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839" w:hanging="360"/>
      </w:pPr>
      <w:rPr>
        <w:rFonts w:hint="default" w:ascii="Arial" w:hAnsi="Arial" w:eastAsia="Arial"/>
        <w:w w:val="100"/>
        <w:sz w:val="22"/>
        <w:szCs w:val="22"/>
      </w:rPr>
    </w:lvl>
    <w:lvl w:ilvl="1">
      <w:start w:val="1"/>
      <w:numFmt w:val="bullet"/>
      <w:lvlText w:val="-"/>
      <w:lvlJc w:val="left"/>
      <w:pPr>
        <w:ind w:left="1559" w:hanging="360"/>
      </w:pPr>
      <w:rPr>
        <w:rFonts w:hint="default" w:ascii="Arial" w:hAnsi="Arial" w:eastAsia="Aria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840" w:hanging="360"/>
      </w:pPr>
      <w:rPr>
        <w:rFonts w:hint="default" w:ascii="Arial" w:hAnsi="Arial" w:eastAsia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7"/>
      <w:ind w:left="839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42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6"/>
      <w:ind w:left="120"/>
      <w:outlineLvl w:val="2"/>
    </w:pPr>
    <w:rPr>
      <w:rFonts w:ascii="Arial" w:hAnsi="Arial" w:eastAsia="Arial"/>
      <w:b/>
      <w:bCs/>
      <w:i/>
      <w:sz w:val="26"/>
      <w:szCs w:val="26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orestandards.org/Math/" TargetMode="External"/><Relationship Id="rId7" Type="http://schemas.openxmlformats.org/officeDocument/2006/relationships/hyperlink" Target="http://ime.math.arizona.edu/progressions/" TargetMode="External"/><Relationship Id="rId8" Type="http://schemas.openxmlformats.org/officeDocument/2006/relationships/hyperlink" Target="https://www.illustrativemathematics.org/blueprints" TargetMode="External"/><Relationship Id="rId9" Type="http://schemas.openxmlformats.org/officeDocument/2006/relationships/hyperlink" Target="http://achievethecore.org/shifts-mathematics" TargetMode="External"/><Relationship Id="rId10" Type="http://schemas.openxmlformats.org/officeDocument/2006/relationships/hyperlink" Target="https://www.illustrativemathematics.org/content-standards" TargetMode="External"/><Relationship Id="rId11" Type="http://schemas.openxmlformats.org/officeDocument/2006/relationships/hyperlink" Target="https://www.engageny.org/mathematics" TargetMode="External"/><Relationship Id="rId12" Type="http://schemas.openxmlformats.org/officeDocument/2006/relationships/hyperlink" Target="http://achievethecore.org/math" TargetMode="External"/><Relationship Id="rId13" Type="http://schemas.openxmlformats.org/officeDocument/2006/relationships/hyperlink" Target="http://investigations.terc.edu/library/curric-math/qa-1ed/counting_around.cfm" TargetMode="External"/><Relationship Id="rId14" Type="http://schemas.openxmlformats.org/officeDocument/2006/relationships/hyperlink" Target="http://www.mathperspectives.com/num_talks.html" TargetMode="External"/><Relationship Id="rId15" Type="http://schemas.openxmlformats.org/officeDocument/2006/relationships/hyperlink" Target="http://numberstrings.com/author/mathematizing4all/" TargetMode="External"/><Relationship Id="rId16" Type="http://schemas.openxmlformats.org/officeDocument/2006/relationships/hyperlink" Target="http://investigations.terc.edu/curric_features/CRandTMM.cfm" TargetMode="External"/><Relationship Id="rId17" Type="http://schemas.openxmlformats.org/officeDocument/2006/relationships/hyperlink" Target="http://tedd.org/?tedd_subject=mathematics" TargetMode="External"/><Relationship Id="rId18" Type="http://schemas.openxmlformats.org/officeDocument/2006/relationships/hyperlink" Target="http://map.mathshell.org/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dcterms:created xsi:type="dcterms:W3CDTF">2015-11-18T14:11:30Z</dcterms:created>
  <dcterms:modified xsi:type="dcterms:W3CDTF">2015-11-18T14:11:30Z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2015-11-18T00:00:00Z</vt:filetime>
  </property>
</Properties>
</file>