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CC" w:rsidRPr="00460F01" w:rsidRDefault="00C354CA" w:rsidP="00C354CA">
      <w:pPr>
        <w:tabs>
          <w:tab w:val="center" w:pos="5400"/>
          <w:tab w:val="left" w:pos="7951"/>
        </w:tabs>
        <w:rPr>
          <w:b/>
          <w:smallCaps/>
          <w:color w:val="00B050"/>
          <w:sz w:val="28"/>
        </w:rPr>
      </w:pPr>
      <w:r w:rsidRPr="00460F01">
        <w:rPr>
          <w:b/>
          <w:smallCaps/>
          <w:color w:val="00B050"/>
          <w:sz w:val="28"/>
        </w:rPr>
        <w:tab/>
      </w:r>
      <w:r w:rsidR="00EA0C8D" w:rsidRPr="00460F01">
        <w:rPr>
          <w:b/>
          <w:smallCaps/>
          <w:color w:val="00B050"/>
          <w:sz w:val="28"/>
        </w:rPr>
        <w:t xml:space="preserve">Teaching the Core – </w:t>
      </w:r>
      <w:r w:rsidR="001C0617" w:rsidRPr="00460F01">
        <w:rPr>
          <w:b/>
          <w:smallCaps/>
          <w:color w:val="00B050"/>
          <w:sz w:val="28"/>
        </w:rPr>
        <w:t>Exemplar Lesson Preparation Guide</w:t>
      </w:r>
      <w:r w:rsidR="00686C2F" w:rsidRPr="00460F01">
        <w:rPr>
          <w:b/>
          <w:smallCaps/>
          <w:color w:val="00B050"/>
          <w:sz w:val="28"/>
        </w:rPr>
        <w:t>, Mathematics</w:t>
      </w:r>
    </w:p>
    <w:p w:rsidR="001C0617" w:rsidRPr="00AA402A" w:rsidRDefault="006026FD" w:rsidP="00075388">
      <w:pPr>
        <w:tabs>
          <w:tab w:val="center" w:pos="5400"/>
          <w:tab w:val="left" w:pos="7951"/>
        </w:tabs>
      </w:pPr>
      <w:proofErr w:type="gramStart"/>
      <w:r w:rsidRPr="00AA402A">
        <w:t xml:space="preserve">Thank you for participating in the </w:t>
      </w:r>
      <w:r w:rsidRPr="00075388">
        <w:t>Teaching the Core</w:t>
      </w:r>
      <w:r w:rsidRPr="00AA402A">
        <w:t xml:space="preserve"> exemplar video project.</w:t>
      </w:r>
      <w:proofErr w:type="gramEnd"/>
      <w:r w:rsidRPr="00AA402A">
        <w:t xml:space="preserve">  </w:t>
      </w:r>
      <w:r w:rsidR="00C64C07" w:rsidRPr="00AA402A">
        <w:t xml:space="preserve">We appreciate </w:t>
      </w:r>
      <w:r w:rsidRPr="00AA402A">
        <w:t>your important contribution to creating these valuable professional development resources for teachers across the co</w:t>
      </w:r>
      <w:r w:rsidRPr="00CC3545">
        <w:t>untry.</w:t>
      </w:r>
      <w:r>
        <w:t xml:space="preserve">  </w:t>
      </w:r>
      <w:r w:rsidRPr="00AA402A">
        <w:t xml:space="preserve">The </w:t>
      </w:r>
      <w:r w:rsidRPr="00075388">
        <w:t>Teaching the Core</w:t>
      </w:r>
      <w:r w:rsidRPr="00AA402A">
        <w:t xml:space="preserve"> exemplar video project is focused on capturing lessons that are exemplars of </w:t>
      </w:r>
      <w:r w:rsidR="009255F4">
        <w:t xml:space="preserve">the </w:t>
      </w:r>
      <w:r w:rsidRPr="00AA402A">
        <w:t xml:space="preserve">Common Core </w:t>
      </w:r>
      <w:r w:rsidR="009255F4">
        <w:t xml:space="preserve">State Standards </w:t>
      </w:r>
      <w:r w:rsidRPr="00AA402A">
        <w:t xml:space="preserve">in practice.  In order to support you in planning for this lesson we have developed the following lesson preparation guide.  When planning your lesson for video capture please follow the steps outlined below.  </w:t>
      </w:r>
    </w:p>
    <w:p w:rsidR="004C6181" w:rsidRPr="00075388" w:rsidRDefault="004C6181" w:rsidP="00075388">
      <w:pPr>
        <w:spacing w:after="120"/>
        <w:rPr>
          <w:b/>
        </w:rPr>
      </w:pPr>
      <w:r w:rsidRPr="00075388">
        <w:rPr>
          <w:b/>
        </w:rPr>
        <w:t>Step 1:  Complete the below demographic information.</w:t>
      </w:r>
    </w:p>
    <w:tbl>
      <w:tblPr>
        <w:tblStyle w:val="TableGrid"/>
        <w:tblW w:w="0" w:type="auto"/>
        <w:tblInd w:w="108" w:type="dxa"/>
        <w:tblLook w:val="04A0" w:firstRow="1" w:lastRow="0" w:firstColumn="1" w:lastColumn="0" w:noHBand="0" w:noVBand="1"/>
      </w:tblPr>
      <w:tblGrid>
        <w:gridCol w:w="5400"/>
        <w:gridCol w:w="5400"/>
      </w:tblGrid>
      <w:tr w:rsidR="00D472DE" w:rsidRPr="00460F01" w:rsidTr="00AA402A">
        <w:trPr>
          <w:trHeight w:val="360"/>
        </w:trPr>
        <w:tc>
          <w:tcPr>
            <w:tcW w:w="5400" w:type="dxa"/>
          </w:tcPr>
          <w:p w:rsidR="0037589C" w:rsidRPr="00460F01" w:rsidRDefault="0037589C" w:rsidP="00004BE3">
            <w:pPr>
              <w:rPr>
                <w:rFonts w:cs="David"/>
                <w:sz w:val="20"/>
                <w:szCs w:val="20"/>
              </w:rPr>
            </w:pPr>
            <w:r w:rsidRPr="00460F01">
              <w:rPr>
                <w:rFonts w:cs="David"/>
                <w:sz w:val="20"/>
                <w:szCs w:val="20"/>
              </w:rPr>
              <w:t>School Name:</w:t>
            </w:r>
            <w:r w:rsidR="00C57C22">
              <w:rPr>
                <w:rFonts w:cs="David"/>
                <w:sz w:val="20"/>
                <w:szCs w:val="20"/>
              </w:rPr>
              <w:t xml:space="preserve"> Mendive Middle School</w:t>
            </w:r>
          </w:p>
        </w:tc>
        <w:tc>
          <w:tcPr>
            <w:tcW w:w="5400" w:type="dxa"/>
          </w:tcPr>
          <w:p w:rsidR="0037589C" w:rsidRPr="00460F01" w:rsidRDefault="0037589C" w:rsidP="00004BE3">
            <w:pPr>
              <w:rPr>
                <w:rFonts w:cs="David"/>
                <w:sz w:val="20"/>
                <w:szCs w:val="20"/>
              </w:rPr>
            </w:pPr>
            <w:r w:rsidRPr="00460F01">
              <w:rPr>
                <w:rFonts w:cs="David"/>
                <w:sz w:val="20"/>
                <w:szCs w:val="20"/>
              </w:rPr>
              <w:t>Teacher Name:</w:t>
            </w:r>
            <w:r w:rsidR="00C57C22">
              <w:rPr>
                <w:rFonts w:cs="David"/>
                <w:sz w:val="20"/>
                <w:szCs w:val="20"/>
              </w:rPr>
              <w:t xml:space="preserve"> Sue Gonyou</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Date:</w:t>
            </w:r>
            <w:r w:rsidR="00C57C22">
              <w:rPr>
                <w:rFonts w:cs="David"/>
                <w:sz w:val="20"/>
                <w:szCs w:val="20"/>
              </w:rPr>
              <w:t xml:space="preserve"> February 24,2014</w:t>
            </w:r>
          </w:p>
        </w:tc>
        <w:tc>
          <w:tcPr>
            <w:tcW w:w="5400" w:type="dxa"/>
          </w:tcPr>
          <w:p w:rsidR="008B56E3" w:rsidRPr="00460F01" w:rsidRDefault="008B56E3" w:rsidP="00004BE3">
            <w:pPr>
              <w:rPr>
                <w:rFonts w:cs="David"/>
                <w:sz w:val="20"/>
                <w:szCs w:val="20"/>
              </w:rPr>
            </w:pPr>
            <w:r w:rsidRPr="00460F01">
              <w:rPr>
                <w:rFonts w:cs="David"/>
                <w:sz w:val="20"/>
                <w:szCs w:val="20"/>
              </w:rPr>
              <w:t>Period / Time (e.g. 8:45-9:30):</w:t>
            </w:r>
            <w:r w:rsidR="00C57C22">
              <w:rPr>
                <w:rFonts w:cs="David"/>
                <w:sz w:val="20"/>
                <w:szCs w:val="20"/>
              </w:rPr>
              <w:t xml:space="preserve"> 9:02 – 10:13</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Room Number:</w:t>
            </w:r>
            <w:r w:rsidR="00C57C22">
              <w:rPr>
                <w:rFonts w:cs="David"/>
                <w:sz w:val="20"/>
                <w:szCs w:val="20"/>
              </w:rPr>
              <w:t xml:space="preserve"> 611</w:t>
            </w:r>
          </w:p>
        </w:tc>
        <w:tc>
          <w:tcPr>
            <w:tcW w:w="5400" w:type="dxa"/>
          </w:tcPr>
          <w:p w:rsidR="008B56E3" w:rsidRPr="00460F01" w:rsidRDefault="008B56E3" w:rsidP="008B56E3">
            <w:pPr>
              <w:rPr>
                <w:rFonts w:cs="David"/>
                <w:sz w:val="20"/>
                <w:szCs w:val="20"/>
              </w:rPr>
            </w:pPr>
            <w:r>
              <w:rPr>
                <w:rFonts w:cs="David"/>
                <w:sz w:val="20"/>
                <w:szCs w:val="20"/>
              </w:rPr>
              <w:t>Grade Level:</w:t>
            </w:r>
            <w:r w:rsidR="00C57C22">
              <w:rPr>
                <w:rFonts w:cs="David"/>
                <w:sz w:val="20"/>
                <w:szCs w:val="20"/>
              </w:rPr>
              <w:t xml:space="preserve"> 6</w:t>
            </w:r>
            <w:r w:rsidR="00C57C22" w:rsidRPr="00C57C22">
              <w:rPr>
                <w:rFonts w:cs="David"/>
                <w:sz w:val="20"/>
                <w:szCs w:val="20"/>
                <w:vertAlign w:val="superscript"/>
              </w:rPr>
              <w:t>th</w:t>
            </w:r>
            <w:r w:rsidR="00C57C22">
              <w:rPr>
                <w:rFonts w:cs="David"/>
                <w:sz w:val="20"/>
                <w:szCs w:val="20"/>
              </w:rPr>
              <w:t xml:space="preserve"> </w:t>
            </w:r>
          </w:p>
        </w:tc>
      </w:tr>
      <w:tr w:rsidR="004C6181" w:rsidRPr="00460F01" w:rsidTr="002E5309">
        <w:trPr>
          <w:trHeight w:val="530"/>
        </w:trPr>
        <w:tc>
          <w:tcPr>
            <w:tcW w:w="10800" w:type="dxa"/>
            <w:gridSpan w:val="2"/>
          </w:tcPr>
          <w:p w:rsidR="002E5309" w:rsidRDefault="004C6181" w:rsidP="005133F0">
            <w:pPr>
              <w:rPr>
                <w:rFonts w:cs="David"/>
                <w:sz w:val="20"/>
                <w:szCs w:val="20"/>
              </w:rPr>
            </w:pPr>
            <w:r w:rsidRPr="00460F01">
              <w:rPr>
                <w:rFonts w:cs="David"/>
                <w:sz w:val="20"/>
                <w:szCs w:val="20"/>
              </w:rPr>
              <w:t>Demographics of the class</w:t>
            </w:r>
            <w:r w:rsidR="005133F0">
              <w:rPr>
                <w:rFonts w:cs="David"/>
                <w:sz w:val="20"/>
                <w:szCs w:val="20"/>
              </w:rPr>
              <w:t xml:space="preserve"> </w:t>
            </w:r>
          </w:p>
          <w:p w:rsidR="004C6181" w:rsidRPr="00460F01" w:rsidRDefault="004C6181" w:rsidP="005133F0">
            <w:pPr>
              <w:rPr>
                <w:rFonts w:cs="David"/>
                <w:sz w:val="20"/>
                <w:szCs w:val="20"/>
              </w:rPr>
            </w:pPr>
            <w:r w:rsidRPr="00460F01">
              <w:rPr>
                <w:rFonts w:cs="David"/>
                <w:sz w:val="20"/>
                <w:szCs w:val="20"/>
              </w:rPr>
              <w:t>(e.g., % ELL, % SPED</w:t>
            </w:r>
            <w:r w:rsidR="008B56E3">
              <w:rPr>
                <w:rFonts w:cs="David"/>
                <w:sz w:val="20"/>
                <w:szCs w:val="20"/>
              </w:rPr>
              <w:t>, other relevant</w:t>
            </w:r>
            <w:r w:rsidRPr="00460F01">
              <w:rPr>
                <w:rFonts w:cs="David"/>
                <w:sz w:val="20"/>
                <w:szCs w:val="20"/>
              </w:rPr>
              <w:t>):</w:t>
            </w:r>
            <w:r w:rsidR="00C57C22">
              <w:rPr>
                <w:rFonts w:cs="David"/>
                <w:sz w:val="20"/>
                <w:szCs w:val="20"/>
              </w:rPr>
              <w:t xml:space="preserve"> Identified Gifted and Talented students</w:t>
            </w:r>
          </w:p>
        </w:tc>
      </w:tr>
    </w:tbl>
    <w:p w:rsidR="004C6181" w:rsidRDefault="004C6181" w:rsidP="004C6181">
      <w:pPr>
        <w:spacing w:after="0"/>
        <w:rPr>
          <w:b/>
          <w:sz w:val="20"/>
          <w:szCs w:val="20"/>
        </w:rPr>
      </w:pPr>
    </w:p>
    <w:p w:rsidR="004C6181" w:rsidRPr="00075388" w:rsidRDefault="004C6181" w:rsidP="00075388">
      <w:pPr>
        <w:spacing w:after="120"/>
        <w:rPr>
          <w:b/>
        </w:rPr>
      </w:pPr>
      <w:r w:rsidRPr="00075388">
        <w:rPr>
          <w:b/>
        </w:rPr>
        <w:t>Step 2:  Determine the standard</w:t>
      </w:r>
      <w:r w:rsidR="008B56E3" w:rsidRPr="00075388">
        <w:rPr>
          <w:b/>
        </w:rPr>
        <w:t>(s</w:t>
      </w:r>
      <w:r w:rsidR="00CC3545" w:rsidRPr="00075388">
        <w:rPr>
          <w:b/>
        </w:rPr>
        <w:t xml:space="preserve">) </w:t>
      </w:r>
      <w:r w:rsidR="00EC0059" w:rsidRPr="00075388">
        <w:rPr>
          <w:b/>
        </w:rPr>
        <w:t xml:space="preserve">to be addressed in </w:t>
      </w:r>
      <w:r w:rsidR="008B56E3" w:rsidRPr="00075388">
        <w:rPr>
          <w:b/>
        </w:rPr>
        <w:t>this</w:t>
      </w:r>
      <w:r w:rsidRPr="00075388">
        <w:rPr>
          <w:b/>
        </w:rPr>
        <w:t xml:space="preserve"> lesson.</w:t>
      </w:r>
    </w:p>
    <w:p w:rsidR="0018141A" w:rsidRPr="00075388" w:rsidRDefault="0003481F" w:rsidP="00075388">
      <w:pPr>
        <w:spacing w:after="120"/>
        <w:rPr>
          <w:sz w:val="20"/>
          <w:szCs w:val="20"/>
        </w:rPr>
      </w:pPr>
      <w:r w:rsidRPr="00075388">
        <w:rPr>
          <w:sz w:val="20"/>
          <w:szCs w:val="20"/>
        </w:rPr>
        <w:t xml:space="preserve">For the purposes of this project, we are prioritizing the </w:t>
      </w:r>
      <w:r w:rsidR="00F74B41" w:rsidRPr="00075388">
        <w:rPr>
          <w:sz w:val="20"/>
          <w:szCs w:val="20"/>
        </w:rPr>
        <w:t>standards in the chart below</w:t>
      </w:r>
      <w:r w:rsidRPr="00075388">
        <w:rPr>
          <w:sz w:val="20"/>
          <w:szCs w:val="20"/>
        </w:rPr>
        <w:t xml:space="preserve">.  </w:t>
      </w:r>
      <w:r w:rsidR="00526AB9" w:rsidRPr="00075388">
        <w:rPr>
          <w:sz w:val="20"/>
          <w:szCs w:val="20"/>
        </w:rPr>
        <w:t xml:space="preserve">For K-8, lessons </w:t>
      </w:r>
      <w:r w:rsidR="00F476B1" w:rsidRPr="00075388">
        <w:rPr>
          <w:sz w:val="20"/>
          <w:szCs w:val="20"/>
        </w:rPr>
        <w:t xml:space="preserve">should </w:t>
      </w:r>
      <w:r w:rsidR="00CA495E" w:rsidRPr="00075388">
        <w:rPr>
          <w:sz w:val="20"/>
          <w:szCs w:val="20"/>
        </w:rPr>
        <w:t>target the</w:t>
      </w:r>
      <w:r w:rsidR="00F476B1" w:rsidRPr="00075388">
        <w:rPr>
          <w:sz w:val="20"/>
          <w:szCs w:val="20"/>
        </w:rPr>
        <w:t xml:space="preserve"> </w:t>
      </w:r>
      <w:r w:rsidR="0018141A" w:rsidRPr="00075388">
        <w:rPr>
          <w:sz w:val="20"/>
          <w:szCs w:val="20"/>
        </w:rPr>
        <w:t>grade</w:t>
      </w:r>
      <w:r w:rsidR="001C0617" w:rsidRPr="00075388">
        <w:rPr>
          <w:sz w:val="20"/>
          <w:szCs w:val="20"/>
        </w:rPr>
        <w:t xml:space="preserve"> </w:t>
      </w:r>
      <w:r w:rsidR="0018141A" w:rsidRPr="00075388">
        <w:rPr>
          <w:sz w:val="20"/>
          <w:szCs w:val="20"/>
        </w:rPr>
        <w:t>level cluster(s), grade</w:t>
      </w:r>
      <w:r w:rsidR="00F275D7" w:rsidRPr="00075388">
        <w:rPr>
          <w:sz w:val="20"/>
          <w:szCs w:val="20"/>
        </w:rPr>
        <w:t xml:space="preserve"> </w:t>
      </w:r>
      <w:r w:rsidR="0018141A" w:rsidRPr="00075388">
        <w:rPr>
          <w:sz w:val="20"/>
          <w:szCs w:val="20"/>
        </w:rPr>
        <w:t>level content standard(s) or part(s) thereof</w:t>
      </w:r>
      <w:r w:rsidR="00F476B1" w:rsidRPr="00075388">
        <w:rPr>
          <w:sz w:val="20"/>
          <w:szCs w:val="20"/>
        </w:rPr>
        <w:t xml:space="preserve"> as outlined in the table below. The</w:t>
      </w:r>
      <w:r w:rsidR="00526AB9" w:rsidRPr="00075388">
        <w:rPr>
          <w:sz w:val="20"/>
          <w:szCs w:val="20"/>
        </w:rPr>
        <w:t xml:space="preserve">se </w:t>
      </w:r>
      <w:r w:rsidR="00F476B1" w:rsidRPr="00075388">
        <w:rPr>
          <w:sz w:val="20"/>
          <w:szCs w:val="20"/>
        </w:rPr>
        <w:t xml:space="preserve">priorities </w:t>
      </w:r>
      <w:r w:rsidR="00CA495E" w:rsidRPr="00075388">
        <w:rPr>
          <w:sz w:val="20"/>
          <w:szCs w:val="20"/>
        </w:rPr>
        <w:t>represent a subset</w:t>
      </w:r>
      <w:r w:rsidR="00F476B1" w:rsidRPr="00075388">
        <w:rPr>
          <w:sz w:val="20"/>
          <w:szCs w:val="20"/>
        </w:rPr>
        <w:t xml:space="preserve"> </w:t>
      </w:r>
      <w:r w:rsidR="004C27EF" w:rsidRPr="00075388">
        <w:rPr>
          <w:sz w:val="20"/>
          <w:szCs w:val="20"/>
        </w:rPr>
        <w:t>of</w:t>
      </w:r>
      <w:r w:rsidR="00F476B1" w:rsidRPr="00075388">
        <w:rPr>
          <w:sz w:val="20"/>
          <w:szCs w:val="20"/>
        </w:rPr>
        <w:t xml:space="preserve"> the major work</w:t>
      </w:r>
      <w:r w:rsidR="00F7334A" w:rsidRPr="00FB2541">
        <w:rPr>
          <w:vertAlign w:val="superscript"/>
        </w:rPr>
        <w:footnoteReference w:id="1"/>
      </w:r>
      <w:r w:rsidR="00F476B1" w:rsidRPr="00FB2541">
        <w:rPr>
          <w:sz w:val="20"/>
          <w:szCs w:val="20"/>
          <w:vertAlign w:val="superscript"/>
        </w:rPr>
        <w:t xml:space="preserve"> </w:t>
      </w:r>
      <w:r w:rsidR="00F476B1" w:rsidRPr="00075388">
        <w:rPr>
          <w:sz w:val="20"/>
          <w:szCs w:val="20"/>
        </w:rPr>
        <w:t xml:space="preserve">of the grade </w:t>
      </w:r>
      <w:r w:rsidR="00526AB9" w:rsidRPr="00075388">
        <w:rPr>
          <w:sz w:val="20"/>
          <w:szCs w:val="20"/>
        </w:rPr>
        <w:t>for</w:t>
      </w:r>
      <w:r w:rsidR="00F476B1" w:rsidRPr="00075388">
        <w:rPr>
          <w:sz w:val="20"/>
          <w:szCs w:val="20"/>
        </w:rPr>
        <w:t xml:space="preserve"> K-8</w:t>
      </w:r>
      <w:r w:rsidR="00526AB9" w:rsidRPr="00075388">
        <w:rPr>
          <w:sz w:val="20"/>
          <w:szCs w:val="20"/>
        </w:rPr>
        <w:t>.</w:t>
      </w:r>
      <w:r w:rsidR="00F476B1" w:rsidRPr="00075388">
        <w:rPr>
          <w:sz w:val="20"/>
          <w:szCs w:val="20"/>
        </w:rPr>
        <w:t xml:space="preserve"> </w:t>
      </w:r>
      <w:r w:rsidR="00526AB9" w:rsidRPr="00075388">
        <w:rPr>
          <w:sz w:val="20"/>
          <w:szCs w:val="20"/>
        </w:rPr>
        <w:t xml:space="preserve">For </w:t>
      </w:r>
      <w:r w:rsidR="00357E90">
        <w:rPr>
          <w:sz w:val="20"/>
          <w:szCs w:val="20"/>
        </w:rPr>
        <w:t>h</w:t>
      </w:r>
      <w:r w:rsidR="00357E90" w:rsidRPr="00075388">
        <w:rPr>
          <w:sz w:val="20"/>
          <w:szCs w:val="20"/>
        </w:rPr>
        <w:t xml:space="preserve">igh </w:t>
      </w:r>
      <w:r w:rsidR="00357E90">
        <w:rPr>
          <w:sz w:val="20"/>
          <w:szCs w:val="20"/>
        </w:rPr>
        <w:t>s</w:t>
      </w:r>
      <w:r w:rsidR="00357E90" w:rsidRPr="00075388">
        <w:rPr>
          <w:sz w:val="20"/>
          <w:szCs w:val="20"/>
        </w:rPr>
        <w:t>chool</w:t>
      </w:r>
      <w:r w:rsidR="00526AB9" w:rsidRPr="00075388">
        <w:rPr>
          <w:sz w:val="20"/>
          <w:szCs w:val="20"/>
        </w:rPr>
        <w:t>, reference the Widely Applicable Prerequisites</w:t>
      </w:r>
      <w:r w:rsidR="00C96E4B" w:rsidRPr="00FB2541">
        <w:rPr>
          <w:sz w:val="20"/>
          <w:szCs w:val="20"/>
          <w:vertAlign w:val="superscript"/>
        </w:rPr>
        <w:t>2</w:t>
      </w:r>
      <w:r w:rsidR="00526AB9" w:rsidRPr="00075388">
        <w:rPr>
          <w:sz w:val="20"/>
          <w:szCs w:val="20"/>
        </w:rPr>
        <w:t xml:space="preserve"> for a list of domains and clusters to focus on</w:t>
      </w:r>
      <w:r w:rsidR="004E2A9E" w:rsidRPr="00075388">
        <w:rPr>
          <w:sz w:val="20"/>
          <w:szCs w:val="20"/>
        </w:rPr>
        <w:t xml:space="preserve"> with the concepts listed in the table below as the top priority.</w:t>
      </w:r>
    </w:p>
    <w:tbl>
      <w:tblPr>
        <w:tblStyle w:val="TableGrid"/>
        <w:tblW w:w="9900" w:type="dxa"/>
        <w:jc w:val="center"/>
        <w:tblLayout w:type="fixed"/>
        <w:tblLook w:val="04A0" w:firstRow="1" w:lastRow="0" w:firstColumn="1" w:lastColumn="0" w:noHBand="0" w:noVBand="1"/>
      </w:tblPr>
      <w:tblGrid>
        <w:gridCol w:w="450"/>
        <w:gridCol w:w="6210"/>
        <w:gridCol w:w="3240"/>
      </w:tblGrid>
      <w:tr w:rsidR="00C64C07" w:rsidRPr="00460F01" w:rsidTr="002E5309">
        <w:trPr>
          <w:trHeight w:val="314"/>
          <w:jc w:val="center"/>
        </w:trPr>
        <w:tc>
          <w:tcPr>
            <w:tcW w:w="450" w:type="dxa"/>
            <w:shd w:val="clear" w:color="auto" w:fill="D9D9D9" w:themeFill="background1" w:themeFillShade="D9"/>
          </w:tcPr>
          <w:p w:rsidR="00E619DE" w:rsidRPr="00460F01" w:rsidRDefault="00E619DE" w:rsidP="002E5309">
            <w:pPr>
              <w:pStyle w:val="ListParagraph"/>
              <w:spacing w:line="276" w:lineRule="auto"/>
              <w:ind w:left="0"/>
              <w:rPr>
                <w:rFonts w:cs="David"/>
                <w:b/>
                <w:bCs/>
                <w:color w:val="000000"/>
                <w:sz w:val="20"/>
                <w:szCs w:val="20"/>
              </w:rPr>
            </w:pPr>
            <w:r w:rsidRPr="00460F01">
              <w:rPr>
                <w:rFonts w:cs="David"/>
                <w:b/>
                <w:bCs/>
                <w:color w:val="000000"/>
                <w:sz w:val="20"/>
                <w:szCs w:val="20"/>
              </w:rPr>
              <w:t>Gr</w:t>
            </w:r>
          </w:p>
        </w:tc>
        <w:tc>
          <w:tcPr>
            <w:tcW w:w="621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First Priority</w:t>
            </w:r>
          </w:p>
        </w:tc>
        <w:tc>
          <w:tcPr>
            <w:tcW w:w="324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Close Second</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K.CC</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1.NBT</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2.OA.</w:t>
            </w:r>
            <w:r w:rsidR="00770ACB" w:rsidRPr="00460F01">
              <w:rPr>
                <w:rFonts w:cs="David"/>
                <w:bCs/>
                <w:color w:val="000000"/>
                <w:sz w:val="20"/>
                <w:szCs w:val="20"/>
              </w:rPr>
              <w:t>A</w:t>
            </w:r>
            <w:r w:rsidRPr="00460F01">
              <w:rPr>
                <w:rFonts w:cs="David"/>
                <w:bCs/>
                <w:color w:val="000000"/>
                <w:sz w:val="20"/>
                <w:szCs w:val="20"/>
              </w:rPr>
              <w:t>, 2.OA.B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2.NBT</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3.OA (Excluding 3.OA.9)</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3.NF, 3.MD.C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4.NF, 4.NBT.B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4OA.A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5.NF, 5.NBT.B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6.RP.A, 6.EE, 6.NS.1 (showing in particular how it arises from 5.NF.7)</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6.NS.C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7.RP.A, 7.NS.A</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7.EE.3</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w:t>
            </w:r>
          </w:p>
        </w:tc>
        <w:tc>
          <w:tcPr>
            <w:tcW w:w="621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 xml:space="preserve">8.EE.B, </w:t>
            </w:r>
            <w:r w:rsidR="00770ACB" w:rsidRPr="00460F01">
              <w:rPr>
                <w:rFonts w:cs="David"/>
                <w:bCs/>
                <w:color w:val="000000"/>
                <w:sz w:val="20"/>
                <w:szCs w:val="20"/>
              </w:rPr>
              <w:t>8.</w:t>
            </w:r>
            <w:r w:rsidRPr="00460F01">
              <w:rPr>
                <w:rFonts w:cs="David"/>
                <w:bCs/>
                <w:color w:val="000000"/>
                <w:sz w:val="20"/>
                <w:szCs w:val="20"/>
              </w:rPr>
              <w:t xml:space="preserve">EE.C, </w:t>
            </w:r>
            <w:r w:rsidR="00770ACB" w:rsidRPr="00460F01">
              <w:rPr>
                <w:rFonts w:cs="David"/>
                <w:bCs/>
                <w:color w:val="000000"/>
                <w:sz w:val="20"/>
                <w:szCs w:val="20"/>
              </w:rPr>
              <w:t>8.</w:t>
            </w:r>
            <w:r w:rsidRPr="00460F01">
              <w:rPr>
                <w:rFonts w:cs="David"/>
                <w:bCs/>
                <w:color w:val="000000"/>
                <w:sz w:val="20"/>
                <w:szCs w:val="20"/>
              </w:rPr>
              <w:t>F.A</w:t>
            </w:r>
          </w:p>
        </w:tc>
        <w:tc>
          <w:tcPr>
            <w:tcW w:w="324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8.F.B, 8.SP.3 (supporting cluster)</w:t>
            </w:r>
          </w:p>
        </w:tc>
      </w:tr>
      <w:tr w:rsidR="00C64C07" w:rsidRPr="00460F01" w:rsidTr="002E5309">
        <w:trPr>
          <w:jc w:val="center"/>
        </w:trPr>
        <w:tc>
          <w:tcPr>
            <w:tcW w:w="450" w:type="dxa"/>
            <w:vMerge w:val="restart"/>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HS</w:t>
            </w:r>
          </w:p>
        </w:tc>
        <w:tc>
          <w:tcPr>
            <w:tcW w:w="6210" w:type="dxa"/>
            <w:tcBorders>
              <w:bottom w:val="nil"/>
            </w:tcBorders>
          </w:tcPr>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 xml:space="preserve">Variety of modeling tasks.  </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Multi-step quantitative problems with lots of units and rates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leading to 2 simultaneous linear equations in two variables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of linear, quadratic , and exponential functions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Seeing and using structure practice with symbolic manipulation</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“Thinking like a mathematician” (e.g., making a conjecture, checking consistency, generalizing)</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Working  with y=mx + b</w:t>
            </w:r>
          </w:p>
        </w:tc>
        <w:tc>
          <w:tcPr>
            <w:tcW w:w="3240" w:type="dxa"/>
            <w:tcBorders>
              <w:bottom w:val="nil"/>
            </w:tcBorders>
          </w:tcPr>
          <w:p w:rsidR="00E619DE" w:rsidRPr="00460F01" w:rsidRDefault="00E619DE" w:rsidP="00F12BD8">
            <w:pPr>
              <w:pStyle w:val="NormalWeb"/>
              <w:spacing w:before="0" w:beforeAutospacing="0" w:after="0" w:afterAutospacing="0"/>
              <w:rPr>
                <w:rFonts w:asciiTheme="minorHAnsi" w:hAnsiTheme="minorHAnsi" w:cs="David"/>
                <w:sz w:val="20"/>
                <w:szCs w:val="20"/>
              </w:rPr>
            </w:pPr>
            <w:r w:rsidRPr="00460F01">
              <w:rPr>
                <w:rFonts w:asciiTheme="minorHAnsi" w:hAnsiTheme="minorHAnsi" w:cs="David"/>
                <w:color w:val="000000"/>
                <w:sz w:val="20"/>
                <w:szCs w:val="20"/>
              </w:rPr>
              <w:t xml:space="preserve">If </w:t>
            </w:r>
            <w:r w:rsidR="004C27EF" w:rsidRPr="00460F01">
              <w:rPr>
                <w:rFonts w:asciiTheme="minorHAnsi" w:hAnsiTheme="minorHAnsi" w:cs="David"/>
                <w:color w:val="000000"/>
                <w:sz w:val="20"/>
                <w:szCs w:val="20"/>
              </w:rPr>
              <w:t xml:space="preserve">the lesson targets </w:t>
            </w:r>
            <w:r w:rsidRPr="00460F01">
              <w:rPr>
                <w:rFonts w:asciiTheme="minorHAnsi" w:hAnsiTheme="minorHAnsi" w:cs="David"/>
                <w:color w:val="000000"/>
                <w:sz w:val="20"/>
                <w:szCs w:val="20"/>
              </w:rPr>
              <w:t>geometry</w:t>
            </w:r>
            <w:r w:rsidR="004C27EF" w:rsidRPr="00460F01">
              <w:rPr>
                <w:rFonts w:asciiTheme="minorHAnsi" w:hAnsiTheme="minorHAnsi" w:cs="David"/>
                <w:color w:val="000000"/>
                <w:sz w:val="20"/>
                <w:szCs w:val="20"/>
              </w:rPr>
              <w:t xml:space="preserve"> in HS</w:t>
            </w:r>
            <w:r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lesson should be focused on</w:t>
            </w:r>
            <w:r w:rsidRPr="00460F01">
              <w:rPr>
                <w:rFonts w:asciiTheme="minorHAnsi" w:hAnsiTheme="minorHAnsi" w:cs="David"/>
                <w:color w:val="000000"/>
                <w:sz w:val="20"/>
                <w:szCs w:val="20"/>
              </w:rPr>
              <w:t xml:space="preserve"> using algebra to solve measurement problems</w:t>
            </w:r>
            <w:r w:rsidR="004C27EF" w:rsidRPr="00460F01">
              <w:rPr>
                <w:rFonts w:asciiTheme="minorHAnsi" w:hAnsiTheme="minorHAnsi" w:cs="David"/>
                <w:color w:val="000000"/>
                <w:sz w:val="20"/>
                <w:szCs w:val="20"/>
              </w:rPr>
              <w:t xml:space="preserve"> and/or</w:t>
            </w:r>
            <w:r w:rsidR="00004BE3"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use of</w:t>
            </w:r>
            <w:r w:rsidRPr="00460F01">
              <w:rPr>
                <w:rFonts w:asciiTheme="minorHAnsi" w:hAnsiTheme="minorHAnsi" w:cs="David"/>
                <w:color w:val="000000"/>
                <w:sz w:val="20"/>
                <w:szCs w:val="20"/>
              </w:rPr>
              <w:t xml:space="preserve"> coordinate geometry</w:t>
            </w:r>
          </w:p>
          <w:p w:rsidR="00E619DE" w:rsidRPr="00460F01" w:rsidRDefault="00E619DE" w:rsidP="00F12BD8">
            <w:pPr>
              <w:pStyle w:val="ListParagraph"/>
              <w:ind w:left="0"/>
              <w:rPr>
                <w:rFonts w:cs="David"/>
                <w:bCs/>
                <w:color w:val="000000"/>
                <w:sz w:val="20"/>
                <w:szCs w:val="20"/>
              </w:rPr>
            </w:pPr>
          </w:p>
        </w:tc>
      </w:tr>
      <w:tr w:rsidR="00E619DE" w:rsidRPr="00460F01" w:rsidTr="002E5309">
        <w:trPr>
          <w:trHeight w:val="71"/>
          <w:jc w:val="center"/>
        </w:trPr>
        <w:tc>
          <w:tcPr>
            <w:tcW w:w="450" w:type="dxa"/>
            <w:vMerge/>
          </w:tcPr>
          <w:p w:rsidR="00E619DE" w:rsidRPr="00460F01" w:rsidRDefault="00E619DE" w:rsidP="00F12BD8">
            <w:pPr>
              <w:pStyle w:val="ListParagraph"/>
              <w:ind w:left="0"/>
              <w:rPr>
                <w:rFonts w:cs="David"/>
                <w:bCs/>
                <w:color w:val="000000"/>
                <w:sz w:val="20"/>
                <w:szCs w:val="20"/>
              </w:rPr>
            </w:pPr>
          </w:p>
        </w:tc>
        <w:tc>
          <w:tcPr>
            <w:tcW w:w="9450" w:type="dxa"/>
            <w:gridSpan w:val="2"/>
            <w:tcBorders>
              <w:top w:val="nil"/>
            </w:tcBorders>
            <w:vAlign w:val="bottom"/>
          </w:tcPr>
          <w:p w:rsidR="00E619DE" w:rsidRPr="00460F01" w:rsidRDefault="00E619DE" w:rsidP="0018141A">
            <w:pPr>
              <w:pStyle w:val="NormalWeb"/>
              <w:spacing w:before="0" w:beforeAutospacing="0" w:after="0" w:afterAutospacing="0"/>
              <w:rPr>
                <w:rFonts w:asciiTheme="minorHAnsi" w:hAnsiTheme="minorHAnsi" w:cs="David"/>
                <w:color w:val="000000"/>
                <w:sz w:val="6"/>
                <w:szCs w:val="6"/>
              </w:rPr>
            </w:pPr>
          </w:p>
        </w:tc>
      </w:tr>
    </w:tbl>
    <w:p w:rsidR="008B56E3" w:rsidRDefault="00210E40" w:rsidP="00075388">
      <w:pPr>
        <w:pStyle w:val="ListParagraph"/>
        <w:numPr>
          <w:ilvl w:val="0"/>
          <w:numId w:val="16"/>
        </w:numPr>
        <w:spacing w:before="120" w:after="0"/>
        <w:rPr>
          <w:sz w:val="20"/>
          <w:szCs w:val="20"/>
        </w:rPr>
      </w:pPr>
      <w:r>
        <w:rPr>
          <w:sz w:val="20"/>
          <w:szCs w:val="20"/>
        </w:rPr>
        <w:t>N</w:t>
      </w:r>
      <w:r w:rsidR="002E5309">
        <w:rPr>
          <w:sz w:val="20"/>
          <w:szCs w:val="20"/>
        </w:rPr>
        <w:t>ote the c</w:t>
      </w:r>
      <w:r w:rsidR="008B56E3" w:rsidRPr="002E5309">
        <w:rPr>
          <w:sz w:val="20"/>
          <w:szCs w:val="20"/>
        </w:rPr>
        <w:t>luster(s), standard(s) or parts t</w:t>
      </w:r>
      <w:r w:rsidR="002E5309">
        <w:rPr>
          <w:sz w:val="20"/>
          <w:szCs w:val="20"/>
        </w:rPr>
        <w:t>hereof addressed in this lesson.</w:t>
      </w:r>
    </w:p>
    <w:p w:rsidR="00C57C22" w:rsidRPr="00B65C20" w:rsidRDefault="00C57C22" w:rsidP="00B65C20">
      <w:pPr>
        <w:autoSpaceDE w:val="0"/>
        <w:autoSpaceDN w:val="0"/>
        <w:adjustRightInd w:val="0"/>
        <w:spacing w:after="0" w:line="240" w:lineRule="auto"/>
        <w:rPr>
          <w:rFonts w:cs="Gotham-Book"/>
          <w:sz w:val="16"/>
          <w:szCs w:val="16"/>
          <w:u w:val="single"/>
        </w:rPr>
      </w:pPr>
      <w:r w:rsidRPr="00B65C20">
        <w:rPr>
          <w:sz w:val="20"/>
          <w:szCs w:val="20"/>
          <w:u w:val="single"/>
        </w:rPr>
        <w:t xml:space="preserve">I am using 6.EE.5 </w:t>
      </w:r>
      <w:r w:rsidR="00156078" w:rsidRPr="00B65C20">
        <w:rPr>
          <w:sz w:val="20"/>
          <w:szCs w:val="20"/>
          <w:u w:val="single"/>
        </w:rPr>
        <w:t>(</w:t>
      </w:r>
      <w:r w:rsidR="00156078" w:rsidRPr="00B65C20">
        <w:rPr>
          <w:rFonts w:ascii="Gotham-Bold" w:hAnsi="Gotham-Bold" w:cs="Gotham-Bold"/>
          <w:b/>
          <w:bCs/>
          <w:sz w:val="18"/>
          <w:szCs w:val="18"/>
          <w:u w:val="single"/>
        </w:rPr>
        <w:t>Reason about and solve one-vari</w:t>
      </w:r>
      <w:r w:rsidR="00B65C20" w:rsidRPr="00B65C20">
        <w:rPr>
          <w:rFonts w:ascii="Gotham-Bold" w:hAnsi="Gotham-Bold" w:cs="Gotham-Bold"/>
          <w:b/>
          <w:bCs/>
          <w:sz w:val="18"/>
          <w:szCs w:val="18"/>
          <w:u w:val="single"/>
        </w:rPr>
        <w:t xml:space="preserve">able equations and inequalities: </w:t>
      </w:r>
      <w:r w:rsidR="00156078" w:rsidRPr="00B65C20">
        <w:rPr>
          <w:rFonts w:cs="Gotham-Book"/>
          <w:sz w:val="16"/>
          <w:szCs w:val="16"/>
          <w:u w:val="single"/>
        </w:rPr>
        <w:t>Understand solving an equation or inequality as a process of</w:t>
      </w:r>
      <w:r w:rsidR="00B65C20" w:rsidRPr="00B65C20">
        <w:rPr>
          <w:rFonts w:cs="Gotham-Book"/>
          <w:sz w:val="16"/>
          <w:szCs w:val="16"/>
          <w:u w:val="single"/>
        </w:rPr>
        <w:t xml:space="preserve"> </w:t>
      </w:r>
      <w:r w:rsidR="00156078" w:rsidRPr="00B65C20">
        <w:rPr>
          <w:rFonts w:cs="Gotham-Book"/>
          <w:sz w:val="16"/>
          <w:szCs w:val="16"/>
          <w:u w:val="single"/>
        </w:rPr>
        <w:t>answering a question: which values from a specified set, if any, make</w:t>
      </w:r>
      <w:r w:rsidR="00B65C20" w:rsidRPr="00B65C20">
        <w:rPr>
          <w:rFonts w:cs="Gotham-Book"/>
          <w:sz w:val="16"/>
          <w:szCs w:val="16"/>
          <w:u w:val="single"/>
        </w:rPr>
        <w:t xml:space="preserve"> </w:t>
      </w:r>
      <w:r w:rsidR="00156078" w:rsidRPr="00B65C20">
        <w:rPr>
          <w:rFonts w:cs="Gotham-Book"/>
          <w:sz w:val="16"/>
          <w:szCs w:val="16"/>
          <w:u w:val="single"/>
        </w:rPr>
        <w:t>the equation or inequality true? Use substitution to determine whether</w:t>
      </w:r>
      <w:r w:rsidR="00B65C20" w:rsidRPr="00B65C20">
        <w:rPr>
          <w:rFonts w:cs="Gotham-Book"/>
          <w:sz w:val="16"/>
          <w:szCs w:val="16"/>
          <w:u w:val="single"/>
        </w:rPr>
        <w:t xml:space="preserve"> </w:t>
      </w:r>
      <w:r w:rsidR="00156078" w:rsidRPr="00B65C20">
        <w:rPr>
          <w:rFonts w:cs="Gotham-Book"/>
          <w:sz w:val="16"/>
          <w:szCs w:val="16"/>
          <w:u w:val="single"/>
        </w:rPr>
        <w:t>a given number in a specified set makes an equation or inequality true.</w:t>
      </w:r>
      <w:r w:rsidR="00B65C20" w:rsidRPr="00B65C20">
        <w:rPr>
          <w:rFonts w:cs="Gotham-Book"/>
          <w:sz w:val="16"/>
          <w:szCs w:val="16"/>
          <w:u w:val="single"/>
        </w:rPr>
        <w:t xml:space="preserve">) </w:t>
      </w:r>
    </w:p>
    <w:p w:rsidR="00B65C20" w:rsidRPr="00B65C20" w:rsidRDefault="00C410E1" w:rsidP="00B65C20">
      <w:pPr>
        <w:autoSpaceDE w:val="0"/>
        <w:autoSpaceDN w:val="0"/>
        <w:adjustRightInd w:val="0"/>
        <w:spacing w:after="0" w:line="240" w:lineRule="auto"/>
        <w:rPr>
          <w:b/>
          <w:sz w:val="20"/>
          <w:szCs w:val="20"/>
        </w:rPr>
      </w:pPr>
      <w:r>
        <w:rPr>
          <w:b/>
          <w:sz w:val="20"/>
          <w:szCs w:val="20"/>
        </w:rPr>
        <w:t>The</w:t>
      </w:r>
      <w:r w:rsidR="00B65C20" w:rsidRPr="00B65C20">
        <w:rPr>
          <w:b/>
          <w:sz w:val="20"/>
          <w:szCs w:val="20"/>
        </w:rPr>
        <w:t xml:space="preserve"> students will be given a set of cards with equations on them.  In lieu of letters, there are shapes and they need to determine the value of each shape, using 4 different equations to support solution.  In order to prove to me that they have determined the correct solution, they will have to demonstrate it through substitution.  </w:t>
      </w:r>
      <w:r>
        <w:rPr>
          <w:b/>
          <w:sz w:val="20"/>
          <w:szCs w:val="20"/>
        </w:rPr>
        <w:t xml:space="preserve">They will be given a solution set of the positive integers 1-10, inclusive. </w:t>
      </w:r>
      <w:r w:rsidR="00B65C20" w:rsidRPr="00B65C20">
        <w:rPr>
          <w:b/>
          <w:sz w:val="20"/>
          <w:szCs w:val="20"/>
        </w:rPr>
        <w:t xml:space="preserve">Once they have shown mastery at the first level of cards, they advance to the second level.  There are four levels and each level escalates in difficulty.  Whey they have completed all four levels, their independence homework uses balance </w:t>
      </w:r>
      <w:r w:rsidR="00B65C20" w:rsidRPr="00B65C20">
        <w:rPr>
          <w:b/>
          <w:sz w:val="20"/>
          <w:szCs w:val="20"/>
        </w:rPr>
        <w:lastRenderedPageBreak/>
        <w:t>equations and shapes in which each shape takes on a different value for each problem.</w:t>
      </w:r>
      <w:r>
        <w:rPr>
          <w:b/>
          <w:sz w:val="20"/>
          <w:szCs w:val="20"/>
        </w:rPr>
        <w:t xml:space="preserve">  I also have a bonus step, if they are quite proficient, in which they will create “Number Shapes 5” which would be 4 new cards with unique solutions (still limited to the given solution set).  </w:t>
      </w:r>
    </w:p>
    <w:p w:rsidR="002E5309" w:rsidRPr="00B65C20" w:rsidRDefault="00210E40" w:rsidP="00492080">
      <w:pPr>
        <w:pStyle w:val="ListParagraph"/>
        <w:numPr>
          <w:ilvl w:val="0"/>
          <w:numId w:val="16"/>
        </w:numPr>
        <w:spacing w:after="0"/>
        <w:rPr>
          <w:b/>
          <w:sz w:val="20"/>
          <w:szCs w:val="20"/>
        </w:rPr>
      </w:pPr>
      <w:r>
        <w:rPr>
          <w:sz w:val="20"/>
          <w:szCs w:val="20"/>
        </w:rPr>
        <w:t>N</w:t>
      </w:r>
      <w:r w:rsidR="002E5309">
        <w:rPr>
          <w:sz w:val="20"/>
          <w:szCs w:val="20"/>
        </w:rPr>
        <w:t>ote the a</w:t>
      </w:r>
      <w:r w:rsidR="00C64C07" w:rsidRPr="002E5309">
        <w:rPr>
          <w:sz w:val="20"/>
          <w:szCs w:val="20"/>
        </w:rPr>
        <w:t>spect(s) of rigor called for by the standard(s) being addressed in this lesson</w:t>
      </w:r>
      <w:r w:rsidR="006632C9" w:rsidRPr="002E5309">
        <w:rPr>
          <w:sz w:val="20"/>
          <w:szCs w:val="20"/>
        </w:rPr>
        <w:t xml:space="preserve">: </w:t>
      </w:r>
      <w:r w:rsidR="00237D48" w:rsidRPr="002E5309">
        <w:rPr>
          <w:sz w:val="20"/>
          <w:szCs w:val="20"/>
        </w:rPr>
        <w:t>Conceptual Understanding, Procedural Skill and Fluency, and/or Application</w:t>
      </w:r>
      <w:r w:rsidR="006632C9" w:rsidRPr="002E5309">
        <w:rPr>
          <w:sz w:val="20"/>
          <w:szCs w:val="20"/>
        </w:rPr>
        <w:t>.</w:t>
      </w:r>
      <w:r w:rsidR="00237D48" w:rsidRPr="002E5309">
        <w:rPr>
          <w:sz w:val="20"/>
          <w:szCs w:val="20"/>
        </w:rPr>
        <w:t xml:space="preserve"> </w:t>
      </w:r>
      <w:r w:rsidR="00C64C07" w:rsidRPr="002E5309">
        <w:rPr>
          <w:sz w:val="20"/>
          <w:szCs w:val="20"/>
        </w:rPr>
        <w:t xml:space="preserve"> </w:t>
      </w:r>
    </w:p>
    <w:p w:rsidR="00B65C20" w:rsidRDefault="00B65C20" w:rsidP="00B65C20">
      <w:pPr>
        <w:pStyle w:val="ListParagraph"/>
        <w:spacing w:after="0"/>
        <w:ind w:left="360"/>
        <w:rPr>
          <w:b/>
          <w:sz w:val="20"/>
          <w:szCs w:val="20"/>
        </w:rPr>
      </w:pPr>
      <w:r w:rsidRPr="000332A0">
        <w:rPr>
          <w:b/>
          <w:sz w:val="20"/>
          <w:szCs w:val="20"/>
          <w:u w:val="single"/>
        </w:rPr>
        <w:t>Conceptual understandings</w:t>
      </w:r>
      <w:r>
        <w:rPr>
          <w:b/>
          <w:sz w:val="20"/>
          <w:szCs w:val="20"/>
        </w:rPr>
        <w:t xml:space="preserve"> include </w:t>
      </w:r>
      <w:r w:rsidR="000332A0">
        <w:rPr>
          <w:b/>
          <w:sz w:val="20"/>
          <w:szCs w:val="20"/>
        </w:rPr>
        <w:t xml:space="preserve">unknowns vary in value per </w:t>
      </w:r>
      <w:proofErr w:type="gramStart"/>
      <w:r w:rsidR="000332A0">
        <w:rPr>
          <w:b/>
          <w:sz w:val="20"/>
          <w:szCs w:val="20"/>
        </w:rPr>
        <w:t>situation,</w:t>
      </w:r>
      <w:proofErr w:type="gramEnd"/>
      <w:r w:rsidR="000332A0">
        <w:rPr>
          <w:b/>
          <w:sz w:val="20"/>
          <w:szCs w:val="20"/>
        </w:rPr>
        <w:t xml:space="preserve"> proof of accuracy is determined through substitution and examining relationships between variables assists in determining their value.</w:t>
      </w:r>
    </w:p>
    <w:p w:rsidR="000332A0" w:rsidRDefault="000332A0" w:rsidP="00B65C20">
      <w:pPr>
        <w:pStyle w:val="ListParagraph"/>
        <w:spacing w:after="0"/>
        <w:ind w:left="360"/>
        <w:rPr>
          <w:b/>
          <w:sz w:val="20"/>
          <w:szCs w:val="20"/>
        </w:rPr>
      </w:pPr>
      <w:r>
        <w:rPr>
          <w:b/>
          <w:sz w:val="20"/>
          <w:szCs w:val="20"/>
          <w:u w:val="single"/>
        </w:rPr>
        <w:t>Procedural skills</w:t>
      </w:r>
      <w:r>
        <w:rPr>
          <w:b/>
          <w:sz w:val="20"/>
          <w:szCs w:val="20"/>
        </w:rPr>
        <w:t xml:space="preserve"> include cooperation (as the cards require each person to take on the role of card expert of modeling master) and proof through substitution.</w:t>
      </w:r>
    </w:p>
    <w:p w:rsidR="000332A0" w:rsidRPr="000332A0" w:rsidRDefault="000332A0" w:rsidP="00B65C20">
      <w:pPr>
        <w:pStyle w:val="ListParagraph"/>
        <w:spacing w:after="0"/>
        <w:ind w:left="360"/>
        <w:rPr>
          <w:b/>
          <w:sz w:val="20"/>
          <w:szCs w:val="20"/>
        </w:rPr>
      </w:pPr>
      <w:r>
        <w:rPr>
          <w:b/>
          <w:sz w:val="20"/>
          <w:szCs w:val="20"/>
          <w:u w:val="single"/>
        </w:rPr>
        <w:t>Application</w:t>
      </w:r>
      <w:r>
        <w:rPr>
          <w:b/>
          <w:sz w:val="20"/>
          <w:szCs w:val="20"/>
        </w:rPr>
        <w:t xml:space="preserve"> includes using the skills to complete their homework independently and, eventually, apply them to number and letter equations.</w:t>
      </w:r>
    </w:p>
    <w:p w:rsidR="00075388" w:rsidRPr="002E5309" w:rsidRDefault="00075388" w:rsidP="002E5309">
      <w:pPr>
        <w:pStyle w:val="ListParagraph"/>
        <w:spacing w:after="0"/>
        <w:ind w:left="360"/>
        <w:rPr>
          <w:i/>
          <w:sz w:val="20"/>
          <w:szCs w:val="20"/>
        </w:rPr>
      </w:pPr>
    </w:p>
    <w:p w:rsidR="005F6548" w:rsidRPr="002E5309" w:rsidRDefault="00C64C07" w:rsidP="002E5309">
      <w:pPr>
        <w:pStyle w:val="ListParagraph"/>
        <w:spacing w:after="0"/>
        <w:ind w:left="360"/>
        <w:rPr>
          <w:b/>
          <w:sz w:val="18"/>
          <w:szCs w:val="18"/>
        </w:rPr>
      </w:pPr>
      <w:r w:rsidRPr="002E5309">
        <w:rPr>
          <w:i/>
          <w:sz w:val="18"/>
          <w:szCs w:val="18"/>
        </w:rPr>
        <w:t>(</w:t>
      </w:r>
      <w:r w:rsidR="00885775">
        <w:rPr>
          <w:i/>
          <w:sz w:val="18"/>
          <w:szCs w:val="18"/>
        </w:rPr>
        <w:t>Reminder</w:t>
      </w:r>
      <w:r w:rsidR="006632C9" w:rsidRPr="002E5309">
        <w:rPr>
          <w:i/>
          <w:sz w:val="18"/>
          <w:szCs w:val="18"/>
        </w:rPr>
        <w:t>:</w:t>
      </w:r>
      <w:r w:rsidRPr="002E5309">
        <w:rPr>
          <w:i/>
          <w:sz w:val="18"/>
          <w:szCs w:val="18"/>
        </w:rPr>
        <w:t xml:space="preserve"> the aspect(s) of rigor called for by the standard(s) being addressed should also be the </w:t>
      </w:r>
      <w:r w:rsidR="00237D48" w:rsidRPr="002E5309">
        <w:rPr>
          <w:i/>
          <w:sz w:val="18"/>
          <w:szCs w:val="18"/>
        </w:rPr>
        <w:t xml:space="preserve">aspect(s) of rigor </w:t>
      </w:r>
      <w:r w:rsidRPr="002E5309">
        <w:rPr>
          <w:i/>
          <w:sz w:val="18"/>
          <w:szCs w:val="18"/>
        </w:rPr>
        <w:t>targeted in this lesson)</w:t>
      </w:r>
    </w:p>
    <w:p w:rsidR="00075388" w:rsidRPr="00801190" w:rsidRDefault="00075388" w:rsidP="00075388">
      <w:pPr>
        <w:spacing w:after="120"/>
        <w:rPr>
          <w:b/>
        </w:rPr>
      </w:pPr>
      <w:r w:rsidRPr="00801190">
        <w:rPr>
          <w:b/>
        </w:rPr>
        <w:t>Step 3:  Plan the Lesson</w:t>
      </w:r>
    </w:p>
    <w:p w:rsidR="00075388" w:rsidRDefault="00075388" w:rsidP="00075388">
      <w:pPr>
        <w:pStyle w:val="ListParagraph"/>
        <w:numPr>
          <w:ilvl w:val="0"/>
          <w:numId w:val="10"/>
        </w:numPr>
        <w:spacing w:after="0"/>
        <w:ind w:left="274" w:hanging="274"/>
        <w:contextualSpacing w:val="0"/>
        <w:rPr>
          <w:sz w:val="20"/>
          <w:szCs w:val="20"/>
        </w:rPr>
      </w:pPr>
      <w:r w:rsidRPr="008A14C6">
        <w:rPr>
          <w:sz w:val="20"/>
          <w:szCs w:val="20"/>
        </w:rPr>
        <w:t>Us</w:t>
      </w:r>
      <w:r>
        <w:rPr>
          <w:sz w:val="20"/>
          <w:szCs w:val="20"/>
        </w:rPr>
        <w:t>e</w:t>
      </w:r>
      <w:r w:rsidRPr="008A14C6">
        <w:rPr>
          <w:sz w:val="20"/>
          <w:szCs w:val="20"/>
        </w:rPr>
        <w:t xml:space="preserve"> the grade-appropriate Instructional Practice Guide</w:t>
      </w:r>
      <w:r w:rsidRPr="00075388">
        <w:rPr>
          <w:sz w:val="20"/>
          <w:szCs w:val="20"/>
        </w:rPr>
        <w:t xml:space="preserve"> (</w:t>
      </w:r>
      <w:hyperlink r:id="rId9" w:history="1">
        <w:r>
          <w:rPr>
            <w:rStyle w:val="Hyperlink"/>
            <w:sz w:val="20"/>
            <w:szCs w:val="20"/>
          </w:rPr>
          <w:t>achievethecore.org/math</w:t>
        </w:r>
        <w:r w:rsidRPr="0027348E">
          <w:rPr>
            <w:rStyle w:val="Hyperlink"/>
            <w:sz w:val="20"/>
            <w:szCs w:val="20"/>
          </w:rPr>
          <w:t>-common-core/instructional-practice</w:t>
        </w:r>
      </w:hyperlink>
      <w:r w:rsidRPr="00AA402A">
        <w:rPr>
          <w:sz w:val="20"/>
          <w:szCs w:val="20"/>
        </w:rPr>
        <w:t>)</w:t>
      </w:r>
      <w:r>
        <w:rPr>
          <w:sz w:val="20"/>
          <w:szCs w:val="20"/>
        </w:rPr>
        <w:t xml:space="preserve"> to plan your lesson.  An exemplar lesson will meet all of the indicators for Core Action 1 and many, if not all, of the indicators for Core Action 2 and 3.  Please write your lesson plan using the lesson plan format with which you are most familiar.  </w:t>
      </w:r>
    </w:p>
    <w:p w:rsidR="0083658B" w:rsidRDefault="0083658B" w:rsidP="0083658B">
      <w:pPr>
        <w:pStyle w:val="ListParagraph"/>
        <w:spacing w:after="0"/>
        <w:ind w:left="274"/>
        <w:contextualSpacing w:val="0"/>
        <w:rPr>
          <w:sz w:val="20"/>
          <w:szCs w:val="20"/>
        </w:rPr>
      </w:pPr>
      <w:r>
        <w:rPr>
          <w:sz w:val="20"/>
          <w:szCs w:val="20"/>
        </w:rPr>
        <w:t>(</w:t>
      </w:r>
      <w:proofErr w:type="gramStart"/>
      <w:r>
        <w:rPr>
          <w:sz w:val="20"/>
          <w:szCs w:val="20"/>
        </w:rPr>
        <w:t>see</w:t>
      </w:r>
      <w:proofErr w:type="gramEnd"/>
      <w:r>
        <w:rPr>
          <w:sz w:val="20"/>
          <w:szCs w:val="20"/>
        </w:rPr>
        <w:t xml:space="preserve"> attachment) </w:t>
      </w:r>
    </w:p>
    <w:p w:rsidR="00075388" w:rsidRDefault="00075388" w:rsidP="00075388">
      <w:pPr>
        <w:pStyle w:val="ListParagraph"/>
        <w:numPr>
          <w:ilvl w:val="0"/>
          <w:numId w:val="10"/>
        </w:numPr>
        <w:spacing w:before="120" w:after="120"/>
        <w:ind w:left="360"/>
        <w:contextualSpacing w:val="0"/>
        <w:rPr>
          <w:sz w:val="20"/>
          <w:szCs w:val="20"/>
        </w:rPr>
      </w:pPr>
      <w:r w:rsidRPr="002272C1">
        <w:rPr>
          <w:sz w:val="20"/>
          <w:szCs w:val="20"/>
        </w:rPr>
        <w:t>Reflect on th</w:t>
      </w:r>
      <w:r>
        <w:rPr>
          <w:sz w:val="20"/>
          <w:szCs w:val="20"/>
        </w:rPr>
        <w:t xml:space="preserve">e lesson you have just planned </w:t>
      </w:r>
      <w:r w:rsidRPr="002272C1">
        <w:rPr>
          <w:sz w:val="20"/>
          <w:szCs w:val="20"/>
        </w:rPr>
        <w:t xml:space="preserve">and note which of the Core Action indicators you think this lesson illustrates particularly well.   </w:t>
      </w:r>
    </w:p>
    <w:p w:rsidR="002C6D33" w:rsidRDefault="002C6D33" w:rsidP="007D4046">
      <w:pPr>
        <w:spacing w:before="120" w:after="120" w:line="240" w:lineRule="auto"/>
        <w:rPr>
          <w:sz w:val="20"/>
          <w:szCs w:val="20"/>
        </w:rPr>
      </w:pPr>
      <w:r>
        <w:rPr>
          <w:sz w:val="20"/>
          <w:szCs w:val="20"/>
        </w:rPr>
        <w:t>Core action 1A: The lesson is specific to 6</w:t>
      </w:r>
      <w:r w:rsidRPr="002C6D33">
        <w:rPr>
          <w:sz w:val="20"/>
          <w:szCs w:val="20"/>
          <w:vertAlign w:val="superscript"/>
        </w:rPr>
        <w:t>th</w:t>
      </w:r>
      <w:r>
        <w:rPr>
          <w:sz w:val="20"/>
          <w:szCs w:val="20"/>
        </w:rPr>
        <w:t xml:space="preserve"> grade.  It does review key vocabulary solution set but introductions substitution.</w:t>
      </w:r>
    </w:p>
    <w:p w:rsidR="002C6D33" w:rsidRDefault="002C6D33" w:rsidP="007D4046">
      <w:pPr>
        <w:spacing w:before="120" w:after="120" w:line="240" w:lineRule="auto"/>
        <w:rPr>
          <w:sz w:val="20"/>
          <w:szCs w:val="20"/>
        </w:rPr>
      </w:pPr>
      <w:r>
        <w:rPr>
          <w:sz w:val="20"/>
          <w:szCs w:val="20"/>
        </w:rPr>
        <w:t>1B:  The review of vocabulary aligns this task and level to prior knowledge.</w:t>
      </w:r>
    </w:p>
    <w:p w:rsidR="002C6D33" w:rsidRDefault="002C6D33" w:rsidP="007D4046">
      <w:pPr>
        <w:spacing w:before="120" w:after="120" w:line="240" w:lineRule="auto"/>
        <w:rPr>
          <w:sz w:val="20"/>
          <w:szCs w:val="20"/>
        </w:rPr>
      </w:pPr>
      <w:r>
        <w:rPr>
          <w:sz w:val="20"/>
          <w:szCs w:val="20"/>
        </w:rPr>
        <w:t xml:space="preserve">1C: The lesson uses </w:t>
      </w:r>
      <w:proofErr w:type="gramStart"/>
      <w:r>
        <w:rPr>
          <w:sz w:val="20"/>
          <w:szCs w:val="20"/>
        </w:rPr>
        <w:t>symbols which, at this level, requires</w:t>
      </w:r>
      <w:proofErr w:type="gramEnd"/>
      <w:r>
        <w:rPr>
          <w:sz w:val="20"/>
          <w:szCs w:val="20"/>
        </w:rPr>
        <w:t xml:space="preserve"> students to find meaning for non-meaningful symbols.  In addition, the activities escalate as the student becomes more successful.</w:t>
      </w:r>
    </w:p>
    <w:p w:rsidR="002C6D33" w:rsidRDefault="002C6D33" w:rsidP="007D4046">
      <w:pPr>
        <w:spacing w:before="120" w:after="120" w:line="240" w:lineRule="auto"/>
        <w:rPr>
          <w:sz w:val="20"/>
          <w:szCs w:val="20"/>
        </w:rPr>
      </w:pPr>
      <w:r>
        <w:rPr>
          <w:sz w:val="20"/>
          <w:szCs w:val="20"/>
        </w:rPr>
        <w:t>1D: The lesson addresses all elements of the standard in focus.</w:t>
      </w:r>
    </w:p>
    <w:p w:rsidR="002C6D33" w:rsidRDefault="002C6D33" w:rsidP="007D4046">
      <w:pPr>
        <w:spacing w:before="120" w:after="120" w:line="240" w:lineRule="auto"/>
        <w:rPr>
          <w:sz w:val="20"/>
          <w:szCs w:val="20"/>
        </w:rPr>
      </w:pPr>
      <w:r>
        <w:rPr>
          <w:sz w:val="20"/>
          <w:szCs w:val="20"/>
        </w:rPr>
        <w:t>2A: Prior experiences and sequential instruction are designed to clarify the task and class expectations.</w:t>
      </w:r>
    </w:p>
    <w:p w:rsidR="002C6D33" w:rsidRDefault="002C6D33" w:rsidP="007D4046">
      <w:pPr>
        <w:spacing w:before="120" w:after="120" w:line="240" w:lineRule="auto"/>
        <w:rPr>
          <w:sz w:val="20"/>
          <w:szCs w:val="20"/>
        </w:rPr>
      </w:pPr>
      <w:r>
        <w:rPr>
          <w:sz w:val="20"/>
          <w:szCs w:val="20"/>
        </w:rPr>
        <w:t xml:space="preserve">2B: Questions will be designed students to delve deeper to reason and respond. </w:t>
      </w:r>
    </w:p>
    <w:p w:rsidR="002C6D33" w:rsidRDefault="002C6D33" w:rsidP="007D4046">
      <w:pPr>
        <w:spacing w:before="120" w:after="120" w:line="240" w:lineRule="auto"/>
        <w:rPr>
          <w:sz w:val="20"/>
          <w:szCs w:val="20"/>
        </w:rPr>
      </w:pPr>
      <w:r>
        <w:rPr>
          <w:sz w:val="20"/>
          <w:szCs w:val="20"/>
        </w:rPr>
        <w:t>2C: The students will begin slightly below grade level and finish above grade level.  This allows the concepts to develop.</w:t>
      </w:r>
    </w:p>
    <w:p w:rsidR="002C6D33" w:rsidRDefault="002C6D33" w:rsidP="007D4046">
      <w:pPr>
        <w:spacing w:before="120" w:after="120" w:line="240" w:lineRule="auto"/>
        <w:rPr>
          <w:sz w:val="20"/>
          <w:szCs w:val="20"/>
        </w:rPr>
      </w:pPr>
      <w:r>
        <w:rPr>
          <w:sz w:val="20"/>
          <w:szCs w:val="20"/>
        </w:rPr>
        <w:t>2D: I will encourage a variety of approaches to solution but validated, correct solutions will be accepted, even if they differ from one another (the substitution will do the validating).</w:t>
      </w:r>
    </w:p>
    <w:p w:rsidR="002C6D33" w:rsidRDefault="002C6D33" w:rsidP="007D4046">
      <w:pPr>
        <w:spacing w:before="120" w:after="120" w:line="240" w:lineRule="auto"/>
        <w:rPr>
          <w:sz w:val="20"/>
          <w:szCs w:val="20"/>
        </w:rPr>
      </w:pPr>
      <w:r>
        <w:rPr>
          <w:sz w:val="20"/>
          <w:szCs w:val="20"/>
        </w:rPr>
        <w:t xml:space="preserve">2E: I will be continually assessing each </w:t>
      </w:r>
      <w:proofErr w:type="gramStart"/>
      <w:r>
        <w:rPr>
          <w:sz w:val="20"/>
          <w:szCs w:val="20"/>
        </w:rPr>
        <w:t>groups</w:t>
      </w:r>
      <w:proofErr w:type="gramEnd"/>
      <w:r>
        <w:rPr>
          <w:sz w:val="20"/>
          <w:szCs w:val="20"/>
        </w:rPr>
        <w:t xml:space="preserve"> progress, asking key questions to keep them focused, on task and successful.</w:t>
      </w:r>
    </w:p>
    <w:p w:rsidR="002C6D33" w:rsidRDefault="002C6D33" w:rsidP="007D4046">
      <w:pPr>
        <w:spacing w:before="120" w:after="120" w:line="240" w:lineRule="auto"/>
        <w:rPr>
          <w:sz w:val="20"/>
          <w:szCs w:val="20"/>
        </w:rPr>
      </w:pPr>
      <w:r>
        <w:rPr>
          <w:sz w:val="20"/>
          <w:szCs w:val="20"/>
        </w:rPr>
        <w:t>2F: I will post, and discuss, the intent of the lesson so that the expectation is understood and followed.</w:t>
      </w:r>
    </w:p>
    <w:p w:rsidR="002C6D33" w:rsidRDefault="002C6D33" w:rsidP="007D4046">
      <w:pPr>
        <w:spacing w:before="120" w:after="120" w:line="240" w:lineRule="auto"/>
        <w:rPr>
          <w:sz w:val="20"/>
          <w:szCs w:val="20"/>
        </w:rPr>
      </w:pPr>
      <w:r>
        <w:rPr>
          <w:sz w:val="20"/>
          <w:szCs w:val="20"/>
        </w:rPr>
        <w:t xml:space="preserve">3A: As each level is completed, students will respond with strategies used.  IF they get stuck, their first recourse is to revisit a strategy that was successful.  If they continue to be unsuccessful, other strategies can be suggested. </w:t>
      </w:r>
    </w:p>
    <w:p w:rsidR="002C6D33" w:rsidRDefault="002C6D33" w:rsidP="007D4046">
      <w:pPr>
        <w:spacing w:before="120" w:after="120" w:line="240" w:lineRule="auto"/>
        <w:rPr>
          <w:sz w:val="20"/>
          <w:szCs w:val="20"/>
        </w:rPr>
      </w:pPr>
      <w:r>
        <w:rPr>
          <w:sz w:val="20"/>
          <w:szCs w:val="20"/>
        </w:rPr>
        <w:t xml:space="preserve">3B: Students are expected to support their assumptions with proof.  That will also be </w:t>
      </w:r>
      <w:proofErr w:type="gramStart"/>
      <w:r>
        <w:rPr>
          <w:sz w:val="20"/>
          <w:szCs w:val="20"/>
        </w:rPr>
        <w:t>require</w:t>
      </w:r>
      <w:proofErr w:type="gramEnd"/>
      <w:r>
        <w:rPr>
          <w:sz w:val="20"/>
          <w:szCs w:val="20"/>
        </w:rPr>
        <w:t xml:space="preserve"> of the written portion of this task.</w:t>
      </w:r>
    </w:p>
    <w:p w:rsidR="002C6D33" w:rsidRDefault="002C6D33" w:rsidP="007D4046">
      <w:pPr>
        <w:spacing w:before="120" w:after="120" w:line="240" w:lineRule="auto"/>
        <w:rPr>
          <w:sz w:val="20"/>
          <w:szCs w:val="20"/>
        </w:rPr>
      </w:pPr>
      <w:r>
        <w:rPr>
          <w:sz w:val="20"/>
          <w:szCs w:val="20"/>
        </w:rPr>
        <w:t xml:space="preserve">3C: </w:t>
      </w:r>
      <w:r w:rsidR="007D4046">
        <w:rPr>
          <w:sz w:val="20"/>
          <w:szCs w:val="20"/>
        </w:rPr>
        <w:t>Students are familiar with math sentence starters that trigger thought and reactions to the thinking of other students.  Those are included in their math journals and are practiced on a regular basis.</w:t>
      </w:r>
    </w:p>
    <w:p w:rsidR="007D4046" w:rsidRDefault="007D4046" w:rsidP="007D4046">
      <w:pPr>
        <w:spacing w:before="120" w:after="120" w:line="240" w:lineRule="auto"/>
        <w:rPr>
          <w:sz w:val="20"/>
          <w:szCs w:val="20"/>
        </w:rPr>
      </w:pPr>
      <w:r>
        <w:rPr>
          <w:sz w:val="20"/>
          <w:szCs w:val="20"/>
        </w:rPr>
        <w:t>3D: I constantly use secondary math terminology when applicable. (</w:t>
      </w:r>
      <w:proofErr w:type="gramStart"/>
      <w:r>
        <w:rPr>
          <w:sz w:val="20"/>
          <w:szCs w:val="20"/>
        </w:rPr>
        <w:t>i.e</w:t>
      </w:r>
      <w:proofErr w:type="gramEnd"/>
      <w:r>
        <w:rPr>
          <w:sz w:val="20"/>
          <w:szCs w:val="20"/>
        </w:rPr>
        <w:t>. Substitution in lieu of “what numbers fit?”)</w:t>
      </w:r>
    </w:p>
    <w:p w:rsidR="007D4046" w:rsidRDefault="007D4046" w:rsidP="007D4046">
      <w:pPr>
        <w:spacing w:before="120" w:after="120" w:line="240" w:lineRule="auto"/>
        <w:rPr>
          <w:sz w:val="20"/>
          <w:szCs w:val="20"/>
        </w:rPr>
      </w:pPr>
      <w:r>
        <w:rPr>
          <w:sz w:val="20"/>
          <w:szCs w:val="20"/>
        </w:rPr>
        <w:t>3E: We do a lot of problem solving in my class and I vary the groups.  This allows a variety of expertise to be part of each exercise.</w:t>
      </w:r>
    </w:p>
    <w:p w:rsidR="007D4046" w:rsidRPr="002C6D33" w:rsidRDefault="007D4046" w:rsidP="007D4046">
      <w:pPr>
        <w:spacing w:before="120" w:after="120" w:line="240" w:lineRule="auto"/>
        <w:rPr>
          <w:sz w:val="20"/>
          <w:szCs w:val="20"/>
        </w:rPr>
      </w:pPr>
      <w:r>
        <w:rPr>
          <w:sz w:val="20"/>
          <w:szCs w:val="20"/>
        </w:rPr>
        <w:t xml:space="preserve">3F: The journal note takers require that students show the solution, via substitution, and verbalize, in writing, what strategies they used that made them successful. </w:t>
      </w:r>
    </w:p>
    <w:p w:rsidR="00075388" w:rsidRPr="00801190" w:rsidRDefault="00075388" w:rsidP="00075388">
      <w:pPr>
        <w:spacing w:before="120" w:after="120"/>
        <w:rPr>
          <w:sz w:val="20"/>
          <w:szCs w:val="20"/>
        </w:rPr>
      </w:pPr>
      <w:bookmarkStart w:id="0" w:name="_GoBack"/>
      <w:bookmarkEnd w:id="0"/>
    </w:p>
    <w:p w:rsidR="00075388" w:rsidRDefault="00075388" w:rsidP="00075388">
      <w:pPr>
        <w:pStyle w:val="ListParagraph"/>
        <w:numPr>
          <w:ilvl w:val="0"/>
          <w:numId w:val="10"/>
        </w:numPr>
        <w:spacing w:before="120" w:after="120"/>
        <w:ind w:left="360"/>
        <w:contextualSpacing w:val="0"/>
        <w:rPr>
          <w:sz w:val="20"/>
          <w:szCs w:val="20"/>
        </w:rPr>
      </w:pPr>
      <w:r>
        <w:rPr>
          <w:sz w:val="20"/>
          <w:szCs w:val="20"/>
        </w:rPr>
        <w:t>T</w:t>
      </w:r>
      <w:r w:rsidRPr="00460F01">
        <w:rPr>
          <w:sz w:val="20"/>
          <w:szCs w:val="20"/>
        </w:rPr>
        <w:t>ell us anything else you feel is important to know about this lesson</w:t>
      </w:r>
      <w:r>
        <w:rPr>
          <w:sz w:val="20"/>
          <w:szCs w:val="20"/>
        </w:rPr>
        <w:t xml:space="preserve"> that is not captured above or in the lesson plan.</w:t>
      </w:r>
      <w:r w:rsidRPr="00460F01">
        <w:rPr>
          <w:sz w:val="20"/>
          <w:szCs w:val="20"/>
        </w:rPr>
        <w:t xml:space="preserve"> </w:t>
      </w:r>
    </w:p>
    <w:p w:rsidR="007D4046" w:rsidRDefault="007D4046" w:rsidP="007D4046">
      <w:pPr>
        <w:pStyle w:val="ListParagraph"/>
        <w:spacing w:before="120" w:after="120"/>
        <w:ind w:left="360"/>
        <w:contextualSpacing w:val="0"/>
        <w:rPr>
          <w:sz w:val="20"/>
          <w:szCs w:val="20"/>
        </w:rPr>
      </w:pPr>
      <w:r>
        <w:rPr>
          <w:sz w:val="20"/>
          <w:szCs w:val="20"/>
        </w:rPr>
        <w:t>This will be my initial exposure, this year, to algebra.  I want it to be highly conceptual and include skills that students often neglect (like substitution) in proving solutions to be correct.</w:t>
      </w: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Pr="009100A8" w:rsidRDefault="00075388" w:rsidP="00075388">
      <w:pPr>
        <w:spacing w:after="120"/>
        <w:rPr>
          <w:b/>
        </w:rPr>
      </w:pPr>
      <w:r w:rsidRPr="009100A8">
        <w:rPr>
          <w:b/>
        </w:rPr>
        <w:t>Step 4:  Share the Lesson</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10 days</w:t>
      </w:r>
      <w:r w:rsidRPr="009100A8">
        <w:rPr>
          <w:sz w:val="20"/>
          <w:szCs w:val="20"/>
        </w:rPr>
        <w:t xml:space="preserve"> before your lesson is recorded, please share all lesson materials (this completed document, lesson plan, handouts, and text) with </w:t>
      </w:r>
      <w:r w:rsidRPr="009100A8">
        <w:rPr>
          <w:color w:val="FF0000"/>
          <w:sz w:val="20"/>
          <w:szCs w:val="20"/>
        </w:rPr>
        <w:t>[INSERT DISTRICT CONTACT(s)</w:t>
      </w:r>
      <w:r w:rsidRPr="009100A8">
        <w:rPr>
          <w:sz w:val="20"/>
          <w:szCs w:val="20"/>
        </w:rPr>
        <w:t xml:space="preserve">].  </w:t>
      </w:r>
      <w:r w:rsidRPr="009100A8">
        <w:rPr>
          <w:color w:val="FF0000"/>
          <w:sz w:val="20"/>
          <w:szCs w:val="20"/>
        </w:rPr>
        <w:t xml:space="preserve">[INSERT DISTRICT CONTACT(s)] </w:t>
      </w:r>
      <w:r w:rsidRPr="009100A8">
        <w:rPr>
          <w:sz w:val="20"/>
          <w:szCs w:val="20"/>
        </w:rPr>
        <w:t xml:space="preserve">will review and provide you with feedback on your lesson at least </w:t>
      </w:r>
      <w:r w:rsidRPr="009100A8">
        <w:rPr>
          <w:sz w:val="20"/>
          <w:szCs w:val="20"/>
          <w:u w:val="single"/>
        </w:rPr>
        <w:t>one week</w:t>
      </w:r>
      <w:r w:rsidRPr="009100A8">
        <w:rPr>
          <w:sz w:val="20"/>
          <w:szCs w:val="20"/>
        </w:rPr>
        <w:t xml:space="preserve"> before your lesson is recorded.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three days</w:t>
      </w:r>
      <w:r w:rsidRPr="009100A8">
        <w:rPr>
          <w:sz w:val="20"/>
          <w:szCs w:val="20"/>
        </w:rPr>
        <w:t xml:space="preserve"> before your lesson is recorded, email the electronic versions of all lesson materials (this completed document, lesson plan, handouts) to lessonmaterials@teachingthecore.org.</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u w:val="single"/>
        </w:rPr>
        <w:t>The day of the lesson</w:t>
      </w:r>
      <w:r w:rsidRPr="009100A8">
        <w:rPr>
          <w:sz w:val="20"/>
          <w:szCs w:val="20"/>
        </w:rPr>
        <w:t xml:space="preserve">, attach a copy of your lesson plan and any student handouts to this document and give it to the videographer.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After the lesson, provide the videographer with samples of student work.  If it is not possible to make copies of the student work, the videographer can take a picture.  If you are not able to provide student work immediately after the lesson you can also bring samples to your interview.</w:t>
      </w:r>
    </w:p>
    <w:p w:rsidR="00FB07BE" w:rsidRDefault="00FB07BE" w:rsidP="00FB07BE">
      <w:pPr>
        <w:spacing w:after="120"/>
        <w:rPr>
          <w:b/>
        </w:rPr>
      </w:pPr>
      <w:r>
        <w:rPr>
          <w:b/>
        </w:rPr>
        <w:t>Step 5:  Prepare for Filming</w:t>
      </w:r>
    </w:p>
    <w:p w:rsidR="00FB07BE" w:rsidRPr="00EA0529" w:rsidRDefault="00FB07BE" w:rsidP="00FB07BE">
      <w:pPr>
        <w:spacing w:after="120"/>
        <w:rPr>
          <w:sz w:val="20"/>
          <w:szCs w:val="20"/>
        </w:rPr>
      </w:pPr>
      <w:r>
        <w:rPr>
          <w:sz w:val="20"/>
          <w:szCs w:val="20"/>
        </w:rPr>
        <w:t>The filmmaker will make every attempt to minimize the disruption to your classroom.  In order to support this goal, we ask that you p</w:t>
      </w:r>
      <w:r w:rsidRPr="00EA0529">
        <w:rPr>
          <w:sz w:val="20"/>
          <w:szCs w:val="20"/>
        </w:rPr>
        <w:t xml:space="preserve">lease keep the following in mind as you prepare </w:t>
      </w:r>
      <w:r>
        <w:rPr>
          <w:sz w:val="20"/>
          <w:szCs w:val="20"/>
        </w:rPr>
        <w:t>for the day of the video-taping.</w:t>
      </w:r>
    </w:p>
    <w:p w:rsidR="00FB07BE" w:rsidRPr="00EA0529" w:rsidRDefault="00FB07BE" w:rsidP="00FB07BE">
      <w:pPr>
        <w:spacing w:after="0"/>
        <w:rPr>
          <w:sz w:val="20"/>
          <w:szCs w:val="20"/>
        </w:rPr>
      </w:pPr>
      <w:r>
        <w:rPr>
          <w:sz w:val="20"/>
          <w:szCs w:val="20"/>
        </w:rPr>
        <w:t>We ask that you:</w:t>
      </w:r>
    </w:p>
    <w:p w:rsidR="00FB07BE" w:rsidRPr="00EA0529" w:rsidRDefault="00FB07BE" w:rsidP="00FB07BE">
      <w:pPr>
        <w:pStyle w:val="ListParagraph"/>
        <w:numPr>
          <w:ilvl w:val="0"/>
          <w:numId w:val="24"/>
        </w:numPr>
        <w:rPr>
          <w:sz w:val="20"/>
          <w:szCs w:val="20"/>
        </w:rPr>
      </w:pPr>
      <w:r>
        <w:rPr>
          <w:sz w:val="20"/>
          <w:szCs w:val="20"/>
        </w:rPr>
        <w:t>Use b</w:t>
      </w:r>
      <w:r w:rsidRPr="00EA0529">
        <w:rPr>
          <w:sz w:val="20"/>
          <w:szCs w:val="20"/>
        </w:rPr>
        <w:t>lack whiteboard markers</w:t>
      </w:r>
      <w:r>
        <w:rPr>
          <w:sz w:val="20"/>
          <w:szCs w:val="20"/>
        </w:rPr>
        <w:t xml:space="preserve"> – they</w:t>
      </w:r>
      <w:r w:rsidRPr="00EA0529">
        <w:rPr>
          <w:sz w:val="20"/>
          <w:szCs w:val="20"/>
        </w:rPr>
        <w:t xml:space="preserve"> show up better on film.  The filmmakers will bring extra black markers</w:t>
      </w:r>
      <w:r>
        <w:rPr>
          <w:sz w:val="20"/>
          <w:szCs w:val="20"/>
        </w:rPr>
        <w:t xml:space="preserve"> in case they are needed.</w:t>
      </w:r>
    </w:p>
    <w:p w:rsidR="00FB07BE" w:rsidRPr="00EA0529" w:rsidRDefault="00FB07BE" w:rsidP="00FB07BE">
      <w:pPr>
        <w:pStyle w:val="ListParagraph"/>
        <w:numPr>
          <w:ilvl w:val="0"/>
          <w:numId w:val="24"/>
        </w:numPr>
        <w:rPr>
          <w:sz w:val="20"/>
          <w:szCs w:val="20"/>
        </w:rPr>
      </w:pPr>
      <w:r w:rsidRPr="00EA0529">
        <w:rPr>
          <w:sz w:val="20"/>
          <w:szCs w:val="20"/>
        </w:rPr>
        <w:t>You will nee</w:t>
      </w:r>
      <w:r w:rsidRPr="00DB1626">
        <w:rPr>
          <w:sz w:val="20"/>
          <w:szCs w:val="20"/>
        </w:rPr>
        <w:t>d to wear a wireless microphone</w:t>
      </w:r>
      <w:r w:rsidRPr="00EA0529">
        <w:rPr>
          <w:sz w:val="20"/>
          <w:szCs w:val="20"/>
        </w:rPr>
        <w:t xml:space="preserve"> so that your voice is captured clearly on the video.   </w:t>
      </w:r>
      <w:r>
        <w:rPr>
          <w:sz w:val="20"/>
          <w:szCs w:val="20"/>
        </w:rPr>
        <w:t>W</w:t>
      </w:r>
      <w:r w:rsidRPr="00EA0529">
        <w:rPr>
          <w:sz w:val="20"/>
          <w:szCs w:val="20"/>
        </w:rPr>
        <w:t>ear clothing that has a pocket or belt on which</w:t>
      </w:r>
      <w:r>
        <w:rPr>
          <w:sz w:val="20"/>
          <w:szCs w:val="20"/>
        </w:rPr>
        <w:t xml:space="preserve"> to place a</w:t>
      </w:r>
      <w:r w:rsidRPr="00EA0529">
        <w:rPr>
          <w:sz w:val="20"/>
          <w:szCs w:val="20"/>
        </w:rPr>
        <w:t xml:space="preserve"> transmitter as well a top which will allow a small microphone to clip on easily.  </w:t>
      </w:r>
    </w:p>
    <w:p w:rsidR="00FB07BE" w:rsidRPr="00EA0529" w:rsidRDefault="00FB07BE" w:rsidP="00FB07BE">
      <w:pPr>
        <w:pStyle w:val="ListParagraph"/>
        <w:numPr>
          <w:ilvl w:val="0"/>
          <w:numId w:val="24"/>
        </w:numPr>
        <w:spacing w:after="120"/>
        <w:rPr>
          <w:sz w:val="20"/>
          <w:szCs w:val="20"/>
        </w:rPr>
      </w:pPr>
      <w:r>
        <w:rPr>
          <w:sz w:val="20"/>
          <w:szCs w:val="20"/>
        </w:rPr>
        <w:t>Before the video-taping begins, p</w:t>
      </w:r>
      <w:r w:rsidRPr="00EA0529">
        <w:rPr>
          <w:sz w:val="20"/>
          <w:szCs w:val="20"/>
        </w:rPr>
        <w:t xml:space="preserve">lease advise the filmmaker </w:t>
      </w:r>
      <w:r>
        <w:rPr>
          <w:sz w:val="20"/>
          <w:szCs w:val="20"/>
        </w:rPr>
        <w:t>of any students</w:t>
      </w:r>
      <w:r w:rsidRPr="00EA0529">
        <w:rPr>
          <w:sz w:val="20"/>
          <w:szCs w:val="20"/>
        </w:rPr>
        <w:t xml:space="preserve"> </w:t>
      </w:r>
      <w:r>
        <w:rPr>
          <w:sz w:val="20"/>
          <w:szCs w:val="20"/>
        </w:rPr>
        <w:t xml:space="preserve">who </w:t>
      </w:r>
      <w:r w:rsidRPr="00EA0529">
        <w:rPr>
          <w:sz w:val="20"/>
          <w:szCs w:val="20"/>
        </w:rPr>
        <w:t>have not turned in their</w:t>
      </w:r>
      <w:r>
        <w:rPr>
          <w:sz w:val="20"/>
          <w:szCs w:val="20"/>
        </w:rPr>
        <w:t xml:space="preserve"> video</w:t>
      </w:r>
      <w:r w:rsidRPr="00EA0529">
        <w:rPr>
          <w:sz w:val="20"/>
          <w:szCs w:val="20"/>
        </w:rPr>
        <w:t xml:space="preserve"> </w:t>
      </w:r>
      <w:r>
        <w:rPr>
          <w:sz w:val="20"/>
          <w:szCs w:val="20"/>
        </w:rPr>
        <w:t>release forms and allow the filmmaker to photograph any previously uncollected video release forms</w:t>
      </w:r>
    </w:p>
    <w:p w:rsidR="00FB07BE" w:rsidRPr="00EA0529" w:rsidRDefault="00FB07BE" w:rsidP="00FB07BE">
      <w:pPr>
        <w:spacing w:after="0"/>
        <w:rPr>
          <w:sz w:val="20"/>
          <w:szCs w:val="20"/>
        </w:rPr>
      </w:pPr>
      <w:r>
        <w:rPr>
          <w:sz w:val="20"/>
          <w:szCs w:val="20"/>
        </w:rPr>
        <w:t>Important information about the filmmaking process:</w:t>
      </w:r>
    </w:p>
    <w:p w:rsidR="00FB07BE" w:rsidRPr="00EA0529" w:rsidRDefault="00FB07BE" w:rsidP="00FB07BE">
      <w:pPr>
        <w:pStyle w:val="ListParagraph"/>
        <w:numPr>
          <w:ilvl w:val="0"/>
          <w:numId w:val="25"/>
        </w:numPr>
        <w:rPr>
          <w:sz w:val="20"/>
          <w:szCs w:val="20"/>
        </w:rPr>
      </w:pPr>
      <w:r w:rsidRPr="00EA0529">
        <w:rPr>
          <w:sz w:val="20"/>
          <w:szCs w:val="20"/>
        </w:rPr>
        <w:t>The filmmaker may request to adjust the blinds or classroom lighting.</w:t>
      </w:r>
    </w:p>
    <w:p w:rsidR="00FB07BE" w:rsidRPr="00EA0529" w:rsidRDefault="00FB07BE" w:rsidP="00FB07BE">
      <w:pPr>
        <w:pStyle w:val="ListParagraph"/>
        <w:numPr>
          <w:ilvl w:val="0"/>
          <w:numId w:val="25"/>
        </w:numPr>
        <w:rPr>
          <w:sz w:val="20"/>
          <w:szCs w:val="20"/>
        </w:rPr>
      </w:pPr>
      <w:r w:rsidRPr="00EA0529">
        <w:rPr>
          <w:sz w:val="20"/>
          <w:szCs w:val="20"/>
        </w:rPr>
        <w:t>While camera set-up times may vary based on the class size an</w:t>
      </w:r>
      <w:r w:rsidRPr="00060836">
        <w:rPr>
          <w:sz w:val="20"/>
          <w:szCs w:val="20"/>
        </w:rPr>
        <w:t xml:space="preserve">d set-up, it typically takes </w:t>
      </w:r>
      <w:r>
        <w:rPr>
          <w:sz w:val="20"/>
          <w:szCs w:val="20"/>
        </w:rPr>
        <w:t>20</w:t>
      </w:r>
      <w:r w:rsidRPr="00EA0529">
        <w:rPr>
          <w:sz w:val="20"/>
          <w:szCs w:val="20"/>
        </w:rPr>
        <w:t xml:space="preserve"> minutes</w:t>
      </w:r>
      <w:r>
        <w:rPr>
          <w:sz w:val="20"/>
          <w:szCs w:val="20"/>
        </w:rPr>
        <w:t>.</w:t>
      </w:r>
    </w:p>
    <w:p w:rsidR="00FB07BE" w:rsidRPr="00EA0529" w:rsidRDefault="00FB07BE" w:rsidP="00FB07BE">
      <w:pPr>
        <w:pStyle w:val="ListParagraph"/>
        <w:numPr>
          <w:ilvl w:val="0"/>
          <w:numId w:val="25"/>
        </w:numPr>
        <w:rPr>
          <w:sz w:val="20"/>
          <w:szCs w:val="20"/>
        </w:rPr>
      </w:pPr>
      <w:r w:rsidRPr="00EA0529">
        <w:rPr>
          <w:sz w:val="20"/>
          <w:szCs w:val="20"/>
        </w:rPr>
        <w:t>A total of 4 cameras will be placed in the classroom.  The</w:t>
      </w:r>
      <w:r w:rsidRPr="00DB1626">
        <w:rPr>
          <w:sz w:val="20"/>
          <w:szCs w:val="20"/>
        </w:rPr>
        <w:t xml:space="preserve"> most common set up will be 2 </w:t>
      </w:r>
      <w:r>
        <w:rPr>
          <w:sz w:val="20"/>
          <w:szCs w:val="20"/>
        </w:rPr>
        <w:t>in the</w:t>
      </w:r>
      <w:r w:rsidRPr="00EA0529">
        <w:rPr>
          <w:sz w:val="20"/>
          <w:szCs w:val="20"/>
        </w:rPr>
        <w:t xml:space="preserve"> front and</w:t>
      </w:r>
      <w:r w:rsidRPr="00DB1626">
        <w:rPr>
          <w:sz w:val="20"/>
          <w:szCs w:val="20"/>
        </w:rPr>
        <w:t xml:space="preserve"> 2 in the back of the room.  6 </w:t>
      </w:r>
      <w:r>
        <w:rPr>
          <w:sz w:val="20"/>
          <w:szCs w:val="20"/>
        </w:rPr>
        <w:t>s</w:t>
      </w:r>
      <w:r w:rsidRPr="00EA0529">
        <w:rPr>
          <w:sz w:val="20"/>
          <w:szCs w:val="20"/>
        </w:rPr>
        <w:t>mall audio recorders will placed in different locations</w:t>
      </w:r>
      <w:r>
        <w:rPr>
          <w:sz w:val="20"/>
          <w:szCs w:val="20"/>
        </w:rPr>
        <w:t xml:space="preserve"> around the room</w:t>
      </w:r>
      <w:r w:rsidRPr="00EA0529">
        <w:rPr>
          <w:sz w:val="20"/>
          <w:szCs w:val="20"/>
        </w:rPr>
        <w:t xml:space="preserve">.  Once the class has started, the filmmaker will operate the 2 cameras in the back of the room, leaving the 2 front cameras rolling </w:t>
      </w:r>
      <w:r>
        <w:rPr>
          <w:sz w:val="20"/>
          <w:szCs w:val="20"/>
        </w:rPr>
        <w:t>continuously.  This will minimize classroom disruption.</w:t>
      </w:r>
    </w:p>
    <w:p w:rsidR="00492080" w:rsidRPr="009100A8" w:rsidRDefault="007C0755" w:rsidP="00075388">
      <w:pPr>
        <w:spacing w:after="120"/>
        <w:rPr>
          <w:b/>
        </w:rPr>
      </w:pPr>
      <w:r>
        <w:rPr>
          <w:b/>
        </w:rPr>
        <w:t>Step 6</w:t>
      </w:r>
      <w:r w:rsidR="00B77AEC" w:rsidRPr="009100A8">
        <w:rPr>
          <w:b/>
        </w:rPr>
        <w:t xml:space="preserve">:  </w:t>
      </w:r>
      <w:r w:rsidR="00126E5A" w:rsidRPr="009100A8">
        <w:rPr>
          <w:b/>
        </w:rPr>
        <w:t>Reflect</w:t>
      </w:r>
      <w:r w:rsidR="00492080" w:rsidRPr="009100A8">
        <w:rPr>
          <w:b/>
        </w:rPr>
        <w:t xml:space="preserve"> on the Lesson</w:t>
      </w:r>
    </w:p>
    <w:p w:rsidR="0089191E" w:rsidRPr="009100A8" w:rsidRDefault="0089191E" w:rsidP="0089191E">
      <w:pPr>
        <w:spacing w:after="120"/>
        <w:rPr>
          <w:sz w:val="20"/>
          <w:szCs w:val="20"/>
        </w:rPr>
      </w:pPr>
      <w:r w:rsidRPr="009100A8">
        <w:rPr>
          <w:sz w:val="20"/>
          <w:szCs w:val="20"/>
        </w:rPr>
        <w:t>At some point after your lesson you will be asked to participate in an interview.  The goal of this interview is to learn more about the lesson, the decisions you made in planning for it, and your assessment of how it could have been strengthened.  The questions below will help you reflect on the lesson and prepare some thoughts for the interview.  Please take a few moments to think about your responses to the following questions – note that you do not need to write out answers to these questions; imagine this is a conversation with a fellow teacher about your lesson.  However, because a few days may elapse between the lesson and the interview, you may want to jot down a few notes so you do not forget your thoughts.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want to understand the decisions you made in planning for this lesson and how it fits into the unit and year.</w:t>
      </w:r>
    </w:p>
    <w:p w:rsidR="00B77AEC" w:rsidRPr="009100A8" w:rsidRDefault="00B77AEC"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does this lesson connect to and build on students’ prior skills and knowledge?  What was taught before this lesson, and what will come after it?  Discuss the sequence of lessons that surround this one lesson.</w:t>
      </w:r>
    </w:p>
    <w:p w:rsidR="00ED5FCF" w:rsidRPr="009100A8" w:rsidRDefault="00ED5FCF"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lastRenderedPageBreak/>
        <w:t>Talk about the standard(s) or cluster targeted in this lesson.  What did you do to make the lesson reflect the full intent of that standard or cluster?</w:t>
      </w:r>
    </w:p>
    <w:p w:rsidR="00492080" w:rsidRPr="009100A8" w:rsidRDefault="00492080"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Which of the Core Action indicator(s) do you think this lesson best exemplifie</w:t>
      </w:r>
      <w:r w:rsidR="00996996" w:rsidRPr="009100A8">
        <w:rPr>
          <w:rFonts w:cs="David"/>
          <w:sz w:val="20"/>
          <w:szCs w:val="20"/>
        </w:rPr>
        <w:t>d</w:t>
      </w:r>
      <w:r w:rsidRPr="009100A8">
        <w:rPr>
          <w:rFonts w:cs="David"/>
          <w:sz w:val="20"/>
          <w:szCs w:val="20"/>
        </w:rPr>
        <w:t xml:space="preserve">? </w:t>
      </w:r>
      <w:r w:rsidR="001C66DC" w:rsidRPr="009100A8">
        <w:rPr>
          <w:rFonts w:cs="David"/>
          <w:sz w:val="20"/>
          <w:szCs w:val="20"/>
        </w:rPr>
        <w:t>How did you plan for this?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are interested in how the Shifts required by the CCSS are being incorporated into your classroom.</w:t>
      </w:r>
    </w:p>
    <w:p w:rsidR="001C66DC" w:rsidRPr="009100A8" w:rsidRDefault="0089566B"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 xml:space="preserve">Discuss how this lesson illustrates the Shifts required by the CCSS.  </w:t>
      </w:r>
    </w:p>
    <w:p w:rsidR="001C66DC"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you teach</w:t>
      </w:r>
      <w:r w:rsidR="0089191E" w:rsidRPr="009100A8">
        <w:rPr>
          <w:rFonts w:cs="David"/>
          <w:sz w:val="20"/>
          <w:szCs w:val="20"/>
        </w:rPr>
        <w:t xml:space="preserve"> the content of</w:t>
      </w:r>
      <w:r w:rsidRPr="009100A8">
        <w:rPr>
          <w:rFonts w:cs="David"/>
          <w:sz w:val="20"/>
          <w:szCs w:val="20"/>
        </w:rPr>
        <w:t xml:space="preserve"> this lesson prior to the CCSS?  What is the same and what is different?</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 xml:space="preserve">Student engagement is crucial to the work of the CCSS – we want to understand how you </w:t>
      </w:r>
      <w:r w:rsidR="00492080" w:rsidRPr="009100A8">
        <w:rPr>
          <w:b/>
          <w:sz w:val="20"/>
          <w:szCs w:val="20"/>
        </w:rPr>
        <w:t>ensured that all students had the opportunity to productively engage in the work of the lesson</w:t>
      </w:r>
      <w:r w:rsidRPr="009100A8">
        <w:rPr>
          <w:b/>
          <w:sz w:val="20"/>
          <w:szCs w:val="20"/>
        </w:rPr>
        <w:t xml:space="preserve">. </w:t>
      </w:r>
    </w:p>
    <w:p w:rsidR="00126E5A"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the students handle this lesson?  Did they understand the mathematics of the lesson?  How do you know?</w:t>
      </w:r>
    </w:p>
    <w:p w:rsidR="006A16D8" w:rsidRPr="009100A8" w:rsidRDefault="00126E5A"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Explain how yo</w:t>
      </w:r>
      <w:r w:rsidR="00075388" w:rsidRPr="009100A8">
        <w:rPr>
          <w:rFonts w:cs="David"/>
          <w:sz w:val="20"/>
          <w:szCs w:val="20"/>
        </w:rPr>
        <w:t>u differentiated in this lesson.</w:t>
      </w:r>
      <w:r w:rsidRPr="009100A8">
        <w:rPr>
          <w:rFonts w:cs="David"/>
          <w:sz w:val="20"/>
          <w:szCs w:val="20"/>
        </w:rPr>
        <w:t xml:space="preserve">  Did all students </w:t>
      </w:r>
      <w:r w:rsidR="0089191E" w:rsidRPr="009100A8">
        <w:rPr>
          <w:rFonts w:cs="David"/>
          <w:sz w:val="20"/>
          <w:szCs w:val="20"/>
        </w:rPr>
        <w:t>have</w:t>
      </w:r>
      <w:r w:rsidRPr="009100A8">
        <w:rPr>
          <w:rFonts w:cs="David"/>
          <w:sz w:val="20"/>
          <w:szCs w:val="20"/>
        </w:rPr>
        <w:t xml:space="preserve"> opportunities to work on grade-level content?  If all students did not have this opportunity, please explain why. </w:t>
      </w:r>
      <w:r w:rsidR="0089566B" w:rsidRPr="009100A8">
        <w:rPr>
          <w:rFonts w:cs="David"/>
          <w:sz w:val="20"/>
          <w:szCs w:val="20"/>
        </w:rPr>
        <w:t>Which behaviors from Core Action 3 did the students’ best exemplify in this lesson?  What actions have you taken as a teacher to make that happen?</w:t>
      </w:r>
      <w:r w:rsidR="006A16D8" w:rsidRPr="009100A8">
        <w:rPr>
          <w:rFonts w:cs="David"/>
          <w:sz w:val="20"/>
          <w:szCs w:val="20"/>
        </w:rPr>
        <w:t xml:space="preserve">  </w:t>
      </w:r>
    </w:p>
    <w:p w:rsidR="006A16D8" w:rsidRPr="009100A8" w:rsidRDefault="006A16D8"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Would you like to comment on any of the submitted student work?  Was there something that delighted or surprised you with this work?</w:t>
      </w:r>
    </w:p>
    <w:p w:rsidR="00B77AEC" w:rsidRPr="009100A8" w:rsidRDefault="00996996" w:rsidP="00075388">
      <w:pPr>
        <w:pStyle w:val="ListParagraph"/>
        <w:numPr>
          <w:ilvl w:val="0"/>
          <w:numId w:val="12"/>
        </w:numPr>
        <w:spacing w:before="120" w:after="80"/>
        <w:ind w:left="360"/>
        <w:contextualSpacing w:val="0"/>
        <w:rPr>
          <w:b/>
          <w:sz w:val="20"/>
          <w:szCs w:val="20"/>
        </w:rPr>
      </w:pPr>
      <w:r w:rsidRPr="009100A8">
        <w:rPr>
          <w:b/>
          <w:sz w:val="20"/>
          <w:szCs w:val="20"/>
        </w:rPr>
        <w:t xml:space="preserve">Great instructors are continuously learning – we want to understand what you celebrated in this lesson and what you would improve upon. </w:t>
      </w:r>
    </w:p>
    <w:p w:rsidR="00357E90" w:rsidRPr="009100A8" w:rsidRDefault="00CC3545" w:rsidP="00357E90">
      <w:pPr>
        <w:pStyle w:val="ListParagraph"/>
        <w:numPr>
          <w:ilvl w:val="0"/>
          <w:numId w:val="22"/>
        </w:numPr>
        <w:spacing w:afterLines="40" w:after="96"/>
        <w:ind w:left="720"/>
        <w:contextualSpacing w:val="0"/>
      </w:pPr>
      <w:r w:rsidRPr="009100A8">
        <w:rPr>
          <w:rFonts w:cs="David"/>
          <w:sz w:val="20"/>
          <w:szCs w:val="20"/>
        </w:rPr>
        <w:t xml:space="preserve">Reflecting on the lesson, </w:t>
      </w:r>
      <w:r w:rsidR="00126E5A" w:rsidRPr="009100A8">
        <w:rPr>
          <w:rFonts w:cs="David"/>
          <w:sz w:val="20"/>
          <w:szCs w:val="20"/>
        </w:rPr>
        <w:t xml:space="preserve">what worked particularly well and </w:t>
      </w:r>
      <w:r w:rsidRPr="009100A8">
        <w:rPr>
          <w:rFonts w:cs="David"/>
          <w:sz w:val="20"/>
          <w:szCs w:val="20"/>
        </w:rPr>
        <w:t>what might you do differently?</w:t>
      </w:r>
      <w:r w:rsidR="00357E90" w:rsidRPr="009100A8">
        <w:rPr>
          <w:rFonts w:cs="David"/>
          <w:sz w:val="20"/>
          <w:szCs w:val="20"/>
        </w:rPr>
        <w:t xml:space="preserve"> </w:t>
      </w:r>
    </w:p>
    <w:p w:rsidR="00357E90" w:rsidRPr="009100A8" w:rsidRDefault="00357E90" w:rsidP="00357E90">
      <w:pPr>
        <w:pStyle w:val="ListParagraph"/>
        <w:numPr>
          <w:ilvl w:val="0"/>
          <w:numId w:val="22"/>
        </w:numPr>
        <w:spacing w:afterLines="40" w:after="96"/>
        <w:ind w:left="720"/>
        <w:contextualSpacing w:val="0"/>
      </w:pPr>
      <w:r w:rsidRPr="009100A8">
        <w:rPr>
          <w:rFonts w:cs="David"/>
          <w:sz w:val="20"/>
          <w:szCs w:val="20"/>
        </w:rPr>
        <w:t>Were there any surprises or unexpected student behaviors or reactions?</w:t>
      </w:r>
    </w:p>
    <w:p w:rsidR="00357E90" w:rsidRPr="00FB2541" w:rsidRDefault="00357E90" w:rsidP="00FB2541">
      <w:pPr>
        <w:spacing w:afterLines="40" w:after="96"/>
        <w:rPr>
          <w:rFonts w:cs="David"/>
          <w:sz w:val="20"/>
          <w:szCs w:val="20"/>
        </w:rPr>
      </w:pPr>
    </w:p>
    <w:sectPr w:rsidR="00357E90" w:rsidRPr="00FB2541" w:rsidSect="00075388">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FC" w:rsidRDefault="006E73FC" w:rsidP="00F7334A">
      <w:pPr>
        <w:spacing w:after="0" w:line="240" w:lineRule="auto"/>
      </w:pPr>
      <w:r>
        <w:separator/>
      </w:r>
    </w:p>
  </w:endnote>
  <w:endnote w:type="continuationSeparator" w:id="0">
    <w:p w:rsidR="006E73FC" w:rsidRDefault="006E73FC" w:rsidP="00F7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David">
    <w:panose1 w:val="020E0502060401010101"/>
    <w:charset w:val="B1"/>
    <w:family w:val="swiss"/>
    <w:pitch w:val="variable"/>
    <w:sig w:usb0="00000801" w:usb1="00000000" w:usb2="00000000" w:usb3="00000000" w:csb0="00000020" w:csb1="00000000"/>
  </w:font>
  <w:font w:name="Gotham-Book">
    <w:panose1 w:val="00000000000000000000"/>
    <w:charset w:val="00"/>
    <w:family w:val="auto"/>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67957609"/>
      <w:docPartObj>
        <w:docPartGallery w:val="Page Numbers (Bottom of Page)"/>
        <w:docPartUnique/>
      </w:docPartObj>
    </w:sdtPr>
    <w:sdtEndPr>
      <w:rPr>
        <w:noProof/>
      </w:rPr>
    </w:sdtEndPr>
    <w:sdtContent>
      <w:p w:rsidR="003912B1" w:rsidRPr="00075388" w:rsidRDefault="003912B1" w:rsidP="003912B1">
        <w:pPr>
          <w:pStyle w:val="Footer"/>
          <w:jc w:val="right"/>
          <w:rPr>
            <w:sz w:val="20"/>
            <w:szCs w:val="20"/>
          </w:rPr>
        </w:pPr>
        <w:r w:rsidRPr="00075388">
          <w:rPr>
            <w:sz w:val="20"/>
            <w:szCs w:val="20"/>
          </w:rPr>
          <w:fldChar w:fldCharType="begin"/>
        </w:r>
        <w:r w:rsidRPr="00075388">
          <w:rPr>
            <w:sz w:val="20"/>
            <w:szCs w:val="20"/>
          </w:rPr>
          <w:instrText xml:space="preserve"> PAGE   \* MERGEFORMAT </w:instrText>
        </w:r>
        <w:r w:rsidRPr="00075388">
          <w:rPr>
            <w:sz w:val="20"/>
            <w:szCs w:val="20"/>
          </w:rPr>
          <w:fldChar w:fldCharType="separate"/>
        </w:r>
        <w:r w:rsidR="004929BB">
          <w:rPr>
            <w:noProof/>
            <w:sz w:val="20"/>
            <w:szCs w:val="20"/>
          </w:rPr>
          <w:t>1</w:t>
        </w:r>
        <w:r w:rsidRPr="0007538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FC" w:rsidRDefault="006E73FC" w:rsidP="00F7334A">
      <w:pPr>
        <w:spacing w:after="0" w:line="240" w:lineRule="auto"/>
      </w:pPr>
      <w:r>
        <w:separator/>
      </w:r>
    </w:p>
  </w:footnote>
  <w:footnote w:type="continuationSeparator" w:id="0">
    <w:p w:rsidR="006E73FC" w:rsidRDefault="006E73FC" w:rsidP="00F7334A">
      <w:pPr>
        <w:spacing w:after="0" w:line="240" w:lineRule="auto"/>
      </w:pPr>
      <w:r>
        <w:continuationSeparator/>
      </w:r>
    </w:p>
  </w:footnote>
  <w:footnote w:id="1">
    <w:p w:rsidR="00F7334A" w:rsidRDefault="00F7334A" w:rsidP="003912B1">
      <w:pPr>
        <w:spacing w:after="0" w:line="240" w:lineRule="auto"/>
      </w:pPr>
      <w:r>
        <w:rPr>
          <w:rStyle w:val="FootnoteReference"/>
        </w:rPr>
        <w:footnoteRef/>
      </w:r>
      <w:r>
        <w:t xml:space="preserve"> </w:t>
      </w:r>
      <w:hyperlink r:id="rId1" w:history="1">
        <w:r w:rsidRPr="00F7334A">
          <w:rPr>
            <w:rStyle w:val="Hyperlink"/>
            <w:sz w:val="20"/>
            <w:szCs w:val="20"/>
          </w:rPr>
          <w:t>www.achievethecore.org/focus</w:t>
        </w:r>
      </w:hyperlink>
      <w:r>
        <w:t xml:space="preserve"> </w:t>
      </w:r>
    </w:p>
    <w:p w:rsidR="001C0617" w:rsidRDefault="00C96E4B" w:rsidP="003912B1">
      <w:pPr>
        <w:spacing w:after="0" w:line="240" w:lineRule="auto"/>
      </w:pPr>
      <w:r>
        <w:rPr>
          <w:sz w:val="20"/>
          <w:szCs w:val="20"/>
          <w:vertAlign w:val="superscript"/>
        </w:rPr>
        <w:t>2</w:t>
      </w:r>
      <w:r w:rsidR="001C0617">
        <w:rPr>
          <w:sz w:val="20"/>
          <w:szCs w:val="20"/>
        </w:rPr>
        <w:t xml:space="preserve"> </w:t>
      </w:r>
      <w:hyperlink r:id="rId2" w:history="1">
        <w:r w:rsidR="001C0617" w:rsidRPr="00F7334A">
          <w:rPr>
            <w:rStyle w:val="Hyperlink"/>
            <w:sz w:val="18"/>
            <w:szCs w:val="18"/>
          </w:rPr>
          <w:t>www.achievethecore.org/prerequisites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61"/>
    <w:multiLevelType w:val="hybridMultilevel"/>
    <w:tmpl w:val="204207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50C0D"/>
    <w:multiLevelType w:val="hybridMultilevel"/>
    <w:tmpl w:val="37B2281A"/>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646FB"/>
    <w:multiLevelType w:val="hybridMultilevel"/>
    <w:tmpl w:val="FDA67BDC"/>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575B42"/>
    <w:multiLevelType w:val="hybridMultilevel"/>
    <w:tmpl w:val="8B06D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81EBC"/>
    <w:multiLevelType w:val="hybridMultilevel"/>
    <w:tmpl w:val="C582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2046"/>
    <w:multiLevelType w:val="hybridMultilevel"/>
    <w:tmpl w:val="6A5811FC"/>
    <w:lvl w:ilvl="0" w:tplc="3FECD6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53645"/>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F3B43"/>
    <w:multiLevelType w:val="hybridMultilevel"/>
    <w:tmpl w:val="851E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5107B"/>
    <w:multiLevelType w:val="hybridMultilevel"/>
    <w:tmpl w:val="765C1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1B25"/>
    <w:multiLevelType w:val="hybridMultilevel"/>
    <w:tmpl w:val="085A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1363F"/>
    <w:multiLevelType w:val="hybridMultilevel"/>
    <w:tmpl w:val="C1C4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3895822"/>
    <w:multiLevelType w:val="hybridMultilevel"/>
    <w:tmpl w:val="340C4038"/>
    <w:lvl w:ilvl="0" w:tplc="2EC464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8F00F6C"/>
    <w:multiLevelType w:val="hybridMultilevel"/>
    <w:tmpl w:val="5F48B5EE"/>
    <w:lvl w:ilvl="0" w:tplc="F5AC608E">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209AA"/>
    <w:multiLevelType w:val="hybridMultilevel"/>
    <w:tmpl w:val="D21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B75EB"/>
    <w:multiLevelType w:val="hybridMultilevel"/>
    <w:tmpl w:val="0F941CFC"/>
    <w:lvl w:ilvl="0" w:tplc="994C654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C67C4D"/>
    <w:multiLevelType w:val="hybridMultilevel"/>
    <w:tmpl w:val="C4C2EA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07F80"/>
    <w:multiLevelType w:val="hybridMultilevel"/>
    <w:tmpl w:val="21A8B668"/>
    <w:lvl w:ilvl="0" w:tplc="0409000F">
      <w:start w:val="1"/>
      <w:numFmt w:val="decimal"/>
      <w:lvlText w:val="%1."/>
      <w:lvlJc w:val="left"/>
      <w:pPr>
        <w:ind w:left="-4680" w:hanging="360"/>
      </w:pPr>
    </w:lvl>
    <w:lvl w:ilvl="1" w:tplc="8C841118">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abstractNum w:abstractNumId="17">
    <w:nsid w:val="44651758"/>
    <w:multiLevelType w:val="hybridMultilevel"/>
    <w:tmpl w:val="78DAA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632BD"/>
    <w:multiLevelType w:val="hybridMultilevel"/>
    <w:tmpl w:val="0FA469E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3420B2"/>
    <w:multiLevelType w:val="hybridMultilevel"/>
    <w:tmpl w:val="2D709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1716A"/>
    <w:multiLevelType w:val="hybridMultilevel"/>
    <w:tmpl w:val="60A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94856"/>
    <w:multiLevelType w:val="hybridMultilevel"/>
    <w:tmpl w:val="AC5CC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45C3E"/>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72F09"/>
    <w:multiLevelType w:val="hybridMultilevel"/>
    <w:tmpl w:val="1E14517A"/>
    <w:lvl w:ilvl="0" w:tplc="994C654E">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A51539"/>
    <w:multiLevelType w:val="hybridMultilevel"/>
    <w:tmpl w:val="0AFA7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20"/>
  </w:num>
  <w:num w:numId="4">
    <w:abstractNumId w:val="23"/>
  </w:num>
  <w:num w:numId="5">
    <w:abstractNumId w:val="14"/>
  </w:num>
  <w:num w:numId="6">
    <w:abstractNumId w:val="24"/>
  </w:num>
  <w:num w:numId="7">
    <w:abstractNumId w:val="9"/>
  </w:num>
  <w:num w:numId="8">
    <w:abstractNumId w:val="4"/>
  </w:num>
  <w:num w:numId="9">
    <w:abstractNumId w:val="21"/>
  </w:num>
  <w:num w:numId="10">
    <w:abstractNumId w:val="12"/>
  </w:num>
  <w:num w:numId="11">
    <w:abstractNumId w:val="7"/>
  </w:num>
  <w:num w:numId="12">
    <w:abstractNumId w:val="16"/>
  </w:num>
  <w:num w:numId="13">
    <w:abstractNumId w:val="0"/>
  </w:num>
  <w:num w:numId="14">
    <w:abstractNumId w:val="15"/>
  </w:num>
  <w:num w:numId="15">
    <w:abstractNumId w:val="8"/>
  </w:num>
  <w:num w:numId="16">
    <w:abstractNumId w:val="2"/>
  </w:num>
  <w:num w:numId="17">
    <w:abstractNumId w:val="1"/>
  </w:num>
  <w:num w:numId="18">
    <w:abstractNumId w:val="17"/>
  </w:num>
  <w:num w:numId="19">
    <w:abstractNumId w:val="19"/>
  </w:num>
  <w:num w:numId="20">
    <w:abstractNumId w:val="10"/>
  </w:num>
  <w:num w:numId="21">
    <w:abstractNumId w:val="18"/>
  </w:num>
  <w:num w:numId="22">
    <w:abstractNumId w:val="3"/>
  </w:num>
  <w:num w:numId="23">
    <w:abstractNumId w:val="11"/>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8D"/>
    <w:rsid w:val="00004BE3"/>
    <w:rsid w:val="000332A0"/>
    <w:rsid w:val="0003481F"/>
    <w:rsid w:val="000362FF"/>
    <w:rsid w:val="00075388"/>
    <w:rsid w:val="000B4D2F"/>
    <w:rsid w:val="000E5B62"/>
    <w:rsid w:val="000E6099"/>
    <w:rsid w:val="001016E0"/>
    <w:rsid w:val="0011279F"/>
    <w:rsid w:val="001222CB"/>
    <w:rsid w:val="00126CFA"/>
    <w:rsid w:val="00126E5A"/>
    <w:rsid w:val="00126E70"/>
    <w:rsid w:val="00143F52"/>
    <w:rsid w:val="00156078"/>
    <w:rsid w:val="00163A4A"/>
    <w:rsid w:val="0018141A"/>
    <w:rsid w:val="00183F51"/>
    <w:rsid w:val="00184C12"/>
    <w:rsid w:val="001A5A29"/>
    <w:rsid w:val="001A67DB"/>
    <w:rsid w:val="001B29B2"/>
    <w:rsid w:val="001C0617"/>
    <w:rsid w:val="001C1C46"/>
    <w:rsid w:val="001C66DC"/>
    <w:rsid w:val="001E29AD"/>
    <w:rsid w:val="00210E40"/>
    <w:rsid w:val="00217A3C"/>
    <w:rsid w:val="00237D48"/>
    <w:rsid w:val="00250504"/>
    <w:rsid w:val="002716FE"/>
    <w:rsid w:val="002A0CE9"/>
    <w:rsid w:val="002A2DDA"/>
    <w:rsid w:val="002C6D33"/>
    <w:rsid w:val="002E3F23"/>
    <w:rsid w:val="002E5309"/>
    <w:rsid w:val="0031058B"/>
    <w:rsid w:val="0032631C"/>
    <w:rsid w:val="00335793"/>
    <w:rsid w:val="00352E58"/>
    <w:rsid w:val="00357E90"/>
    <w:rsid w:val="0037246E"/>
    <w:rsid w:val="0037589C"/>
    <w:rsid w:val="003912B1"/>
    <w:rsid w:val="003A6F08"/>
    <w:rsid w:val="003C227E"/>
    <w:rsid w:val="003C66B0"/>
    <w:rsid w:val="003E7F82"/>
    <w:rsid w:val="003F0A3D"/>
    <w:rsid w:val="003F3B53"/>
    <w:rsid w:val="003F7788"/>
    <w:rsid w:val="004006EF"/>
    <w:rsid w:val="004344E4"/>
    <w:rsid w:val="004463CF"/>
    <w:rsid w:val="00446551"/>
    <w:rsid w:val="0045391C"/>
    <w:rsid w:val="00460F01"/>
    <w:rsid w:val="00481C79"/>
    <w:rsid w:val="00491F10"/>
    <w:rsid w:val="00492080"/>
    <w:rsid w:val="004929BB"/>
    <w:rsid w:val="004969F5"/>
    <w:rsid w:val="004B7DC4"/>
    <w:rsid w:val="004C08F8"/>
    <w:rsid w:val="004C27EF"/>
    <w:rsid w:val="004C5AF6"/>
    <w:rsid w:val="004C5B8A"/>
    <w:rsid w:val="004C6181"/>
    <w:rsid w:val="004D21FF"/>
    <w:rsid w:val="004E2A9E"/>
    <w:rsid w:val="004F598D"/>
    <w:rsid w:val="005020A5"/>
    <w:rsid w:val="005133F0"/>
    <w:rsid w:val="00515E82"/>
    <w:rsid w:val="00526AB9"/>
    <w:rsid w:val="0054519E"/>
    <w:rsid w:val="00555BDB"/>
    <w:rsid w:val="00557AAF"/>
    <w:rsid w:val="005A0A66"/>
    <w:rsid w:val="005A52A1"/>
    <w:rsid w:val="005F6548"/>
    <w:rsid w:val="006026FD"/>
    <w:rsid w:val="006632C9"/>
    <w:rsid w:val="0066734F"/>
    <w:rsid w:val="00675689"/>
    <w:rsid w:val="00686C2F"/>
    <w:rsid w:val="00692F7E"/>
    <w:rsid w:val="006A16D8"/>
    <w:rsid w:val="006C1492"/>
    <w:rsid w:val="006C6435"/>
    <w:rsid w:val="006D2E5D"/>
    <w:rsid w:val="006E0E7A"/>
    <w:rsid w:val="006E73FC"/>
    <w:rsid w:val="00706FF4"/>
    <w:rsid w:val="00721038"/>
    <w:rsid w:val="007254F1"/>
    <w:rsid w:val="007340B8"/>
    <w:rsid w:val="00760F9A"/>
    <w:rsid w:val="00770ACB"/>
    <w:rsid w:val="00775B48"/>
    <w:rsid w:val="00783173"/>
    <w:rsid w:val="007919C7"/>
    <w:rsid w:val="007B1DFE"/>
    <w:rsid w:val="007C0755"/>
    <w:rsid w:val="007D4046"/>
    <w:rsid w:val="00801026"/>
    <w:rsid w:val="008314AC"/>
    <w:rsid w:val="0083658B"/>
    <w:rsid w:val="00851A30"/>
    <w:rsid w:val="00880B91"/>
    <w:rsid w:val="00884EF7"/>
    <w:rsid w:val="00885775"/>
    <w:rsid w:val="0089191E"/>
    <w:rsid w:val="00895034"/>
    <w:rsid w:val="0089566B"/>
    <w:rsid w:val="008A14C6"/>
    <w:rsid w:val="008B17A8"/>
    <w:rsid w:val="008B56E3"/>
    <w:rsid w:val="008C15BF"/>
    <w:rsid w:val="00903E0B"/>
    <w:rsid w:val="009100A8"/>
    <w:rsid w:val="00916E33"/>
    <w:rsid w:val="009255F4"/>
    <w:rsid w:val="00931B99"/>
    <w:rsid w:val="00971186"/>
    <w:rsid w:val="00996996"/>
    <w:rsid w:val="009B0FCC"/>
    <w:rsid w:val="009B3157"/>
    <w:rsid w:val="009E3FBE"/>
    <w:rsid w:val="009E71CA"/>
    <w:rsid w:val="00A02FD2"/>
    <w:rsid w:val="00A1085D"/>
    <w:rsid w:val="00A20189"/>
    <w:rsid w:val="00A30C2C"/>
    <w:rsid w:val="00A421FD"/>
    <w:rsid w:val="00A51BF1"/>
    <w:rsid w:val="00A61D38"/>
    <w:rsid w:val="00AA200A"/>
    <w:rsid w:val="00AA3F1A"/>
    <w:rsid w:val="00AA402A"/>
    <w:rsid w:val="00AB767D"/>
    <w:rsid w:val="00AD4FA1"/>
    <w:rsid w:val="00AE3199"/>
    <w:rsid w:val="00AE449E"/>
    <w:rsid w:val="00AE451E"/>
    <w:rsid w:val="00AF0A59"/>
    <w:rsid w:val="00B20077"/>
    <w:rsid w:val="00B24BDF"/>
    <w:rsid w:val="00B44786"/>
    <w:rsid w:val="00B5321D"/>
    <w:rsid w:val="00B57D1F"/>
    <w:rsid w:val="00B65C20"/>
    <w:rsid w:val="00B76D9A"/>
    <w:rsid w:val="00B77AEC"/>
    <w:rsid w:val="00B81381"/>
    <w:rsid w:val="00BB1722"/>
    <w:rsid w:val="00BE1504"/>
    <w:rsid w:val="00BE2AEB"/>
    <w:rsid w:val="00C12014"/>
    <w:rsid w:val="00C354CA"/>
    <w:rsid w:val="00C410E1"/>
    <w:rsid w:val="00C57C22"/>
    <w:rsid w:val="00C64C07"/>
    <w:rsid w:val="00C9559E"/>
    <w:rsid w:val="00C96E4B"/>
    <w:rsid w:val="00CA495E"/>
    <w:rsid w:val="00CB0BC8"/>
    <w:rsid w:val="00CB2E16"/>
    <w:rsid w:val="00CC3545"/>
    <w:rsid w:val="00CC5676"/>
    <w:rsid w:val="00CD526E"/>
    <w:rsid w:val="00CE2CA1"/>
    <w:rsid w:val="00D261CC"/>
    <w:rsid w:val="00D472DE"/>
    <w:rsid w:val="00D756A2"/>
    <w:rsid w:val="00D81346"/>
    <w:rsid w:val="00D818F6"/>
    <w:rsid w:val="00D955CC"/>
    <w:rsid w:val="00D9785E"/>
    <w:rsid w:val="00DA3943"/>
    <w:rsid w:val="00DB72BB"/>
    <w:rsid w:val="00DD621B"/>
    <w:rsid w:val="00DE0217"/>
    <w:rsid w:val="00E2177A"/>
    <w:rsid w:val="00E619DE"/>
    <w:rsid w:val="00EA0C8D"/>
    <w:rsid w:val="00EB5748"/>
    <w:rsid w:val="00EC0059"/>
    <w:rsid w:val="00ED0E14"/>
    <w:rsid w:val="00ED5FCF"/>
    <w:rsid w:val="00EF2FF8"/>
    <w:rsid w:val="00EF6503"/>
    <w:rsid w:val="00F275D7"/>
    <w:rsid w:val="00F476B1"/>
    <w:rsid w:val="00F7334A"/>
    <w:rsid w:val="00F74B41"/>
    <w:rsid w:val="00F74E24"/>
    <w:rsid w:val="00FA58F7"/>
    <w:rsid w:val="00FB07BE"/>
    <w:rsid w:val="00FB2541"/>
    <w:rsid w:val="00FD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chievethecore.org/math-common-core/instructional-prac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klevitan-reiner\AppData\Local\Microsoft\Windows\Temporary%20Internet%20Files\Content.Outlook\DI0ZCWHS\www.achievethecore.org\prerequisites" TargetMode="External"/><Relationship Id="rId1" Type="http://schemas.openxmlformats.org/officeDocument/2006/relationships/hyperlink" Target="http://www.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243C-C4CA-4CC4-B235-B0A8D4AF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Vitello</dc:creator>
  <cp:lastModifiedBy>Library, Mendive</cp:lastModifiedBy>
  <cp:revision>2</cp:revision>
  <cp:lastPrinted>2013-09-10T13:03:00Z</cp:lastPrinted>
  <dcterms:created xsi:type="dcterms:W3CDTF">2014-01-30T19:40:00Z</dcterms:created>
  <dcterms:modified xsi:type="dcterms:W3CDTF">2014-01-30T19:40:00Z</dcterms:modified>
</cp:coreProperties>
</file>